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ED0F" w14:textId="77777777" w:rsidR="001C0FD3" w:rsidRPr="005C7899" w:rsidRDefault="001C0FD3" w:rsidP="00291C03">
      <w:pPr>
        <w:spacing w:line="360" w:lineRule="auto"/>
        <w:jc w:val="both"/>
        <w:rPr>
          <w:rFonts w:ascii="Times New Roman" w:hAnsi="Times New Roman" w:cs="Times New Roman"/>
          <w:sz w:val="24"/>
          <w:szCs w:val="24"/>
        </w:rPr>
      </w:pPr>
    </w:p>
    <w:p w14:paraId="0BF030B8" w14:textId="77777777" w:rsidR="003C3032" w:rsidRPr="005C7899" w:rsidRDefault="003C3032" w:rsidP="00291C03">
      <w:pPr>
        <w:spacing w:line="360" w:lineRule="auto"/>
        <w:jc w:val="center"/>
        <w:rPr>
          <w:rFonts w:ascii="Times New Roman" w:hAnsi="Times New Roman" w:cs="Times New Roman"/>
          <w:b/>
          <w:sz w:val="24"/>
          <w:szCs w:val="24"/>
        </w:rPr>
      </w:pPr>
      <w:r w:rsidRPr="005C7899">
        <w:rPr>
          <w:rFonts w:ascii="Times New Roman" w:hAnsi="Times New Roman" w:cs="Times New Roman"/>
          <w:b/>
          <w:sz w:val="24"/>
          <w:szCs w:val="24"/>
        </w:rPr>
        <w:t>Türk</w:t>
      </w:r>
      <w:r w:rsidR="00A324D1" w:rsidRPr="005C7899">
        <w:rPr>
          <w:rFonts w:ascii="Times New Roman" w:hAnsi="Times New Roman" w:cs="Times New Roman"/>
          <w:b/>
          <w:sz w:val="24"/>
          <w:szCs w:val="24"/>
        </w:rPr>
        <w:t>iye</w:t>
      </w:r>
      <w:r w:rsidRPr="005C7899">
        <w:rPr>
          <w:rFonts w:ascii="Times New Roman" w:hAnsi="Times New Roman" w:cs="Times New Roman"/>
          <w:b/>
          <w:sz w:val="24"/>
          <w:szCs w:val="24"/>
        </w:rPr>
        <w:t xml:space="preserve"> Emisyon Ticaret Sistemi'nin</w:t>
      </w:r>
      <w:r w:rsidR="00A324D1" w:rsidRPr="005C7899">
        <w:rPr>
          <w:rFonts w:ascii="Times New Roman" w:hAnsi="Times New Roman" w:cs="Times New Roman"/>
          <w:b/>
          <w:sz w:val="24"/>
          <w:szCs w:val="24"/>
        </w:rPr>
        <w:t xml:space="preserve"> bir</w:t>
      </w:r>
      <w:r w:rsidRPr="005C7899">
        <w:rPr>
          <w:rFonts w:ascii="Times New Roman" w:hAnsi="Times New Roman" w:cs="Times New Roman"/>
          <w:b/>
          <w:sz w:val="24"/>
          <w:szCs w:val="24"/>
        </w:rPr>
        <w:t xml:space="preserve"> Ön Analizi</w:t>
      </w:r>
    </w:p>
    <w:p w14:paraId="1889B546" w14:textId="77777777" w:rsidR="003C3032" w:rsidRPr="005C7899" w:rsidRDefault="003C3032" w:rsidP="00291C03">
      <w:pPr>
        <w:spacing w:line="360" w:lineRule="auto"/>
        <w:jc w:val="center"/>
        <w:rPr>
          <w:rFonts w:ascii="Times New Roman" w:hAnsi="Times New Roman" w:cs="Times New Roman"/>
          <w:sz w:val="24"/>
          <w:szCs w:val="24"/>
        </w:rPr>
      </w:pPr>
      <w:r w:rsidRPr="005C7899">
        <w:rPr>
          <w:rFonts w:ascii="Times New Roman" w:hAnsi="Times New Roman" w:cs="Times New Roman"/>
          <w:sz w:val="24"/>
          <w:szCs w:val="24"/>
        </w:rPr>
        <w:t>Ahmet Atıl Aşıcı</w:t>
      </w:r>
      <w:r w:rsidRPr="005C7899">
        <w:rPr>
          <w:rStyle w:val="FootnoteReference"/>
          <w:rFonts w:ascii="Times New Roman" w:hAnsi="Times New Roman" w:cs="Times New Roman"/>
          <w:sz w:val="24"/>
          <w:szCs w:val="24"/>
        </w:rPr>
        <w:footnoteReference w:id="1"/>
      </w:r>
    </w:p>
    <w:p w14:paraId="75FBFB45" w14:textId="77777777" w:rsidR="003C3032" w:rsidRPr="005C7899" w:rsidRDefault="003C3032" w:rsidP="00291C03">
      <w:pPr>
        <w:spacing w:line="360" w:lineRule="auto"/>
        <w:jc w:val="center"/>
        <w:rPr>
          <w:rFonts w:ascii="Times New Roman" w:hAnsi="Times New Roman" w:cs="Times New Roman"/>
          <w:sz w:val="24"/>
          <w:szCs w:val="24"/>
        </w:rPr>
      </w:pPr>
      <w:r w:rsidRPr="005C7899">
        <w:rPr>
          <w:rFonts w:ascii="Times New Roman" w:hAnsi="Times New Roman" w:cs="Times New Roman"/>
          <w:sz w:val="24"/>
          <w:szCs w:val="24"/>
        </w:rPr>
        <w:t>Aralık 2023</w:t>
      </w:r>
    </w:p>
    <w:p w14:paraId="5EE372C9" w14:textId="77777777" w:rsidR="003C3032" w:rsidRPr="005C7899" w:rsidRDefault="003C3032" w:rsidP="00291C03">
      <w:pPr>
        <w:spacing w:line="360" w:lineRule="auto"/>
        <w:jc w:val="center"/>
        <w:rPr>
          <w:rFonts w:ascii="Times New Roman" w:hAnsi="Times New Roman" w:cs="Times New Roman"/>
          <w:b/>
          <w:sz w:val="24"/>
          <w:szCs w:val="24"/>
        </w:rPr>
      </w:pPr>
      <w:r w:rsidRPr="005C7899">
        <w:rPr>
          <w:rFonts w:ascii="Times New Roman" w:hAnsi="Times New Roman" w:cs="Times New Roman"/>
          <w:b/>
          <w:sz w:val="24"/>
          <w:szCs w:val="24"/>
        </w:rPr>
        <w:t>Anahatlar</w:t>
      </w:r>
    </w:p>
    <w:p w14:paraId="56B77870" w14:textId="77777777" w:rsidR="00903A4D" w:rsidRPr="005C7899"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Türkiye ETS’i kapsamında yalnızca yılda 100 ktCO2e'nin üzerinde emisyon yapan tesisleri dahil etmek, alçı, cam, mineral yün ve demir üreten tesislerin dışlanmasına yol açabilir. Ancak, AB ETS kapsamıyla karşılaştırıldığında, Türk</w:t>
      </w:r>
      <w:r w:rsidR="003E58FB" w:rsidRPr="005C7899">
        <w:rPr>
          <w:rFonts w:ascii="Times New Roman" w:hAnsi="Times New Roman" w:cs="Times New Roman"/>
          <w:sz w:val="24"/>
          <w:szCs w:val="24"/>
        </w:rPr>
        <w:t>iye IRD sistemi</w:t>
      </w:r>
      <w:r w:rsidRPr="005C7899">
        <w:rPr>
          <w:rFonts w:ascii="Times New Roman" w:hAnsi="Times New Roman" w:cs="Times New Roman"/>
          <w:sz w:val="24"/>
          <w:szCs w:val="24"/>
        </w:rPr>
        <w:t xml:space="preserve"> altında daha fazla tesisi dahil etme olasılığı bulunmaktadır.</w:t>
      </w:r>
    </w:p>
    <w:p w14:paraId="57943E59" w14:textId="77777777" w:rsidR="00903A4D" w:rsidRPr="005C7899"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AB ETS’in tesis kategorizasyon kriterlerinin benimsenmesi, tesisleri daha doğru bir şekilde belirlemeye yardımcı olabilir. Tek bir emisyon tabanlı kriter kullanmak, eksik kurulum seçimine yol açabilir.</w:t>
      </w:r>
    </w:p>
    <w:p w14:paraId="6D28B81E" w14:textId="77777777" w:rsidR="00903A4D" w:rsidRPr="005C7899"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 Türkiye iklim otoriteleri, Nisan 2023'te duyurulan NDC kapsamında 2030'da emisyonları 695 MtCO2e'ye sınırlama taahhüdünde bulundu ve ETS altında belirlenecek sınır (cap) düzeyinin bu patikayla uyumlu olacağını duyurdu. </w:t>
      </w:r>
    </w:p>
    <w:p w14:paraId="4E2C444B" w14:textId="77777777" w:rsidR="00903A4D" w:rsidRPr="005C7899"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Ancak, tarihsel emisyonlar NDC’de öngörülenden farklı bir emisyon patikasını işaret etmektedir.  Eğer 1990-2021 arasındaki tarihsel trend gelecekte devam ederse, Türkiye’nin emisyonları 2030'da 653 MtCO2e'ye ulaşacağı öngörülebilir, ki bu düzey NDC'de yansıtılan seviyenin oldukça altındadır.</w:t>
      </w:r>
    </w:p>
    <w:p w14:paraId="1344D295" w14:textId="77777777" w:rsidR="00903A4D" w:rsidRPr="005C7899"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Ttarihsel trendi yansıtan emisyonlar" yerine "NDC projeksiyonlu emisyonlar" kullanmak, 2027'de (geçiş aşamasının sona erdiği tarih) 17 milyonluk bir tahsisat (allowance) fazlasına yol açabilir.  Dolayısıyla, Türkiye ETS'nin son derece düşük</w:t>
      </w:r>
      <w:r w:rsidR="003C3032" w:rsidRPr="005C7899">
        <w:rPr>
          <w:rFonts w:ascii="Times New Roman" w:hAnsi="Times New Roman" w:cs="Times New Roman"/>
          <w:sz w:val="24"/>
          <w:szCs w:val="24"/>
        </w:rPr>
        <w:t>, hatta sıfır,</w:t>
      </w:r>
      <w:r w:rsidRPr="005C7899">
        <w:rPr>
          <w:rFonts w:ascii="Times New Roman" w:hAnsi="Times New Roman" w:cs="Times New Roman"/>
          <w:sz w:val="24"/>
          <w:szCs w:val="24"/>
        </w:rPr>
        <w:t xml:space="preserve"> karbon fiyatlarıyla karşılaşma riski bulunmaktadır</w:t>
      </w:r>
      <w:r w:rsidR="003C3032" w:rsidRPr="005C7899">
        <w:rPr>
          <w:rFonts w:ascii="Times New Roman" w:hAnsi="Times New Roman" w:cs="Times New Roman"/>
          <w:sz w:val="24"/>
          <w:szCs w:val="24"/>
        </w:rPr>
        <w:t xml:space="preserve">. </w:t>
      </w:r>
      <w:r w:rsidRPr="005C7899">
        <w:rPr>
          <w:rFonts w:ascii="Times New Roman" w:hAnsi="Times New Roman" w:cs="Times New Roman"/>
          <w:sz w:val="24"/>
          <w:szCs w:val="24"/>
        </w:rPr>
        <w:t>Fazla</w:t>
      </w:r>
      <w:r w:rsidR="003C3032" w:rsidRPr="005C7899">
        <w:rPr>
          <w:rFonts w:ascii="Times New Roman" w:hAnsi="Times New Roman" w:cs="Times New Roman"/>
          <w:sz w:val="24"/>
          <w:szCs w:val="24"/>
        </w:rPr>
        <w:t>dan</w:t>
      </w:r>
      <w:r w:rsidRPr="005C7899">
        <w:rPr>
          <w:rFonts w:ascii="Times New Roman" w:hAnsi="Times New Roman" w:cs="Times New Roman"/>
          <w:sz w:val="24"/>
          <w:szCs w:val="24"/>
        </w:rPr>
        <w:t xml:space="preserve"> tahsis</w:t>
      </w:r>
      <w:r w:rsidR="003C3032" w:rsidRPr="005C7899">
        <w:rPr>
          <w:rFonts w:ascii="Times New Roman" w:hAnsi="Times New Roman" w:cs="Times New Roman"/>
          <w:sz w:val="24"/>
          <w:szCs w:val="24"/>
        </w:rPr>
        <w:t xml:space="preserve">atların </w:t>
      </w:r>
      <w:r w:rsidRPr="005C7899">
        <w:rPr>
          <w:rFonts w:ascii="Times New Roman" w:hAnsi="Times New Roman" w:cs="Times New Roman"/>
          <w:sz w:val="24"/>
          <w:szCs w:val="24"/>
        </w:rPr>
        <w:t xml:space="preserve">varlığı, öte yandan, karbon yoğun tesislere </w:t>
      </w:r>
      <w:r w:rsidR="003C3032" w:rsidRPr="005C7899">
        <w:rPr>
          <w:rFonts w:ascii="Times New Roman" w:hAnsi="Times New Roman" w:cs="Times New Roman"/>
          <w:sz w:val="24"/>
          <w:szCs w:val="24"/>
        </w:rPr>
        <w:t>haksız kazançlar sağlayabilir (ücretsiz tahsisatları piyasada satarak</w:t>
      </w:r>
      <w:r w:rsidRPr="005C7899">
        <w:rPr>
          <w:rFonts w:ascii="Times New Roman" w:hAnsi="Times New Roman" w:cs="Times New Roman"/>
          <w:sz w:val="24"/>
          <w:szCs w:val="24"/>
        </w:rPr>
        <w:t xml:space="preserve"> ve </w:t>
      </w:r>
      <w:r w:rsidR="003C3032" w:rsidRPr="005C7899">
        <w:rPr>
          <w:rFonts w:ascii="Times New Roman" w:hAnsi="Times New Roman" w:cs="Times New Roman"/>
          <w:sz w:val="24"/>
          <w:szCs w:val="24"/>
        </w:rPr>
        <w:t xml:space="preserve">aslında yüklenilmemiş karbon </w:t>
      </w:r>
      <w:r w:rsidRPr="005C7899">
        <w:rPr>
          <w:rFonts w:ascii="Times New Roman" w:hAnsi="Times New Roman" w:cs="Times New Roman"/>
          <w:sz w:val="24"/>
          <w:szCs w:val="24"/>
        </w:rPr>
        <w:t>maliyetleri</w:t>
      </w:r>
      <w:r w:rsidR="003C3032" w:rsidRPr="005C7899">
        <w:rPr>
          <w:rFonts w:ascii="Times New Roman" w:hAnsi="Times New Roman" w:cs="Times New Roman"/>
          <w:sz w:val="24"/>
          <w:szCs w:val="24"/>
        </w:rPr>
        <w:t>ni</w:t>
      </w:r>
      <w:r w:rsidRPr="005C7899">
        <w:rPr>
          <w:rFonts w:ascii="Times New Roman" w:hAnsi="Times New Roman" w:cs="Times New Roman"/>
          <w:sz w:val="24"/>
          <w:szCs w:val="24"/>
        </w:rPr>
        <w:t xml:space="preserve"> müşterilere yansıtarak)</w:t>
      </w:r>
      <w:r w:rsidR="003C3032" w:rsidRPr="005C7899">
        <w:rPr>
          <w:rFonts w:ascii="Times New Roman" w:hAnsi="Times New Roman" w:cs="Times New Roman"/>
          <w:sz w:val="24"/>
          <w:szCs w:val="24"/>
        </w:rPr>
        <w:t xml:space="preserve">. Bu durum </w:t>
      </w:r>
      <w:r w:rsidRPr="005C7899">
        <w:rPr>
          <w:rFonts w:ascii="Times New Roman" w:hAnsi="Times New Roman" w:cs="Times New Roman"/>
          <w:sz w:val="24"/>
          <w:szCs w:val="24"/>
        </w:rPr>
        <w:t>dekarbonizasyo</w:t>
      </w:r>
      <w:r w:rsidR="003C3032" w:rsidRPr="005C7899">
        <w:rPr>
          <w:rFonts w:ascii="Times New Roman" w:hAnsi="Times New Roman" w:cs="Times New Roman"/>
          <w:sz w:val="24"/>
          <w:szCs w:val="24"/>
        </w:rPr>
        <w:t>n çabalarını olumsuz etkileyecektir</w:t>
      </w:r>
      <w:r w:rsidRPr="005C7899">
        <w:rPr>
          <w:rFonts w:ascii="Times New Roman" w:hAnsi="Times New Roman" w:cs="Times New Roman"/>
          <w:sz w:val="24"/>
          <w:szCs w:val="24"/>
        </w:rPr>
        <w:t>.</w:t>
      </w:r>
    </w:p>
    <w:p w14:paraId="524F4FBB" w14:textId="77777777" w:rsidR="00BD4BD8" w:rsidRDefault="00903A4D" w:rsidP="00291C03">
      <w:pPr>
        <w:spacing w:line="240" w:lineRule="auto"/>
        <w:jc w:val="both"/>
        <w:rPr>
          <w:rFonts w:ascii="Times New Roman" w:hAnsi="Times New Roman" w:cs="Times New Roman"/>
          <w:sz w:val="24"/>
          <w:szCs w:val="24"/>
        </w:rPr>
      </w:pPr>
      <w:r w:rsidRPr="005C7899">
        <w:rPr>
          <w:rFonts w:ascii="Times New Roman" w:hAnsi="Times New Roman" w:cs="Times New Roman"/>
          <w:sz w:val="24"/>
          <w:szCs w:val="24"/>
        </w:rPr>
        <w:t>• Türkiye'deki bazı endüstrilere sunulan fosil yakıt sübvansiyonları, vergi indirimleri ve özel muamele gibi faktörler de Türkiye'deki ETS'nin etkinliğini azaltabilecek diğer etkenlerdir.</w:t>
      </w:r>
    </w:p>
    <w:p w14:paraId="47B29C37" w14:textId="77777777" w:rsidR="00291C03" w:rsidRDefault="00291C03" w:rsidP="00291C03">
      <w:pPr>
        <w:spacing w:line="240" w:lineRule="auto"/>
        <w:jc w:val="both"/>
        <w:rPr>
          <w:rFonts w:ascii="Times New Roman" w:hAnsi="Times New Roman" w:cs="Times New Roman"/>
          <w:sz w:val="24"/>
          <w:szCs w:val="24"/>
        </w:rPr>
      </w:pPr>
    </w:p>
    <w:p w14:paraId="2A1FB74F" w14:textId="77777777" w:rsidR="00291C03" w:rsidRDefault="00291C03" w:rsidP="00291C03">
      <w:pPr>
        <w:spacing w:line="240" w:lineRule="auto"/>
        <w:jc w:val="both"/>
        <w:rPr>
          <w:rFonts w:ascii="Times New Roman" w:hAnsi="Times New Roman" w:cs="Times New Roman"/>
          <w:sz w:val="24"/>
          <w:szCs w:val="24"/>
        </w:rPr>
      </w:pPr>
    </w:p>
    <w:p w14:paraId="1DC81690" w14:textId="77777777" w:rsidR="00291C03" w:rsidRDefault="00291C03" w:rsidP="00291C03">
      <w:pPr>
        <w:spacing w:line="240" w:lineRule="auto"/>
        <w:jc w:val="both"/>
        <w:rPr>
          <w:rFonts w:ascii="Times New Roman" w:hAnsi="Times New Roman" w:cs="Times New Roman"/>
          <w:sz w:val="24"/>
          <w:szCs w:val="24"/>
        </w:rPr>
      </w:pPr>
    </w:p>
    <w:p w14:paraId="20164305" w14:textId="77777777" w:rsidR="00291C03" w:rsidRDefault="00291C03" w:rsidP="00291C03">
      <w:pPr>
        <w:spacing w:line="240" w:lineRule="auto"/>
        <w:jc w:val="both"/>
        <w:rPr>
          <w:rFonts w:ascii="Times New Roman" w:hAnsi="Times New Roman" w:cs="Times New Roman"/>
          <w:sz w:val="24"/>
          <w:szCs w:val="24"/>
        </w:rPr>
      </w:pPr>
    </w:p>
    <w:p w14:paraId="1115CCD8" w14:textId="77777777" w:rsidR="00291C03" w:rsidRPr="005C7899" w:rsidRDefault="00291C03" w:rsidP="00291C03">
      <w:pPr>
        <w:spacing w:line="240" w:lineRule="auto"/>
        <w:jc w:val="both"/>
        <w:rPr>
          <w:rFonts w:ascii="Times New Roman" w:hAnsi="Times New Roman" w:cs="Times New Roman"/>
          <w:sz w:val="24"/>
          <w:szCs w:val="24"/>
        </w:rPr>
      </w:pPr>
    </w:p>
    <w:p w14:paraId="0C602C86" w14:textId="77777777" w:rsidR="003C3032" w:rsidRPr="005C7899" w:rsidRDefault="003C3032"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lastRenderedPageBreak/>
        <w:t>Giriş</w:t>
      </w:r>
    </w:p>
    <w:p w14:paraId="6098D10B" w14:textId="77777777" w:rsidR="009E76A0" w:rsidRPr="005C7899" w:rsidRDefault="009E76A0"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Kasım 2023 tarihli “Karbon Piyasalarının İşletilmesine İlişkin Yönetmelik” taslağına</w:t>
      </w:r>
      <w:r w:rsidR="00924932">
        <w:rPr>
          <w:rStyle w:val="FootnoteReference"/>
          <w:rFonts w:ascii="Times New Roman" w:hAnsi="Times New Roman" w:cs="Times New Roman"/>
          <w:lang w:val="en-US"/>
        </w:rPr>
        <w:footnoteReference w:id="2"/>
      </w:r>
      <w:r w:rsidR="00924932">
        <w:rPr>
          <w:rFonts w:ascii="Times New Roman" w:hAnsi="Times New Roman" w:cs="Times New Roman"/>
          <w:lang w:val="en-US"/>
        </w:rPr>
        <w:t xml:space="preserve"> </w:t>
      </w:r>
      <w:r w:rsidRPr="005C7899">
        <w:rPr>
          <w:rFonts w:ascii="Times New Roman" w:hAnsi="Times New Roman" w:cs="Times New Roman"/>
          <w:sz w:val="24"/>
          <w:szCs w:val="24"/>
        </w:rPr>
        <w:t xml:space="preserve"> göre, Türkiye Emisyon Ticaret Sistemi (ETS) 2025 yılında hayata geçecektir. Türkiye'de bir ETS kurma süreci, 2017'de bir</w:t>
      </w:r>
      <w:r w:rsidR="003E58FB" w:rsidRPr="005C7899">
        <w:rPr>
          <w:rFonts w:ascii="Times New Roman" w:hAnsi="Times New Roman" w:cs="Times New Roman"/>
          <w:sz w:val="24"/>
          <w:szCs w:val="24"/>
        </w:rPr>
        <w:t xml:space="preserve"> İzleme-Raporlama-Doğrulama (IRD</w:t>
      </w:r>
      <w:r w:rsidRPr="005C7899">
        <w:rPr>
          <w:rFonts w:ascii="Times New Roman" w:hAnsi="Times New Roman" w:cs="Times New Roman"/>
          <w:sz w:val="24"/>
          <w:szCs w:val="24"/>
        </w:rPr>
        <w:t>) sistemi kurulmasıyla başlamıştır. Düzenlemeye göre, belirli bir eşik seviyesinin üzerinde emisyon yapan ( &gt; 100 ktCO2e) elektrik, rafineri, metalik olmayan mineraller, ana metaller, kağıt ve kimya sektörlerindeki tesisler kapsama alınmak</w:t>
      </w:r>
      <w:r w:rsidR="003E58FB" w:rsidRPr="005C7899">
        <w:rPr>
          <w:rFonts w:ascii="Times New Roman" w:hAnsi="Times New Roman" w:cs="Times New Roman"/>
          <w:sz w:val="24"/>
          <w:szCs w:val="24"/>
        </w:rPr>
        <w:t>tadır. 2020 itibariyle, Türkiye IRD</w:t>
      </w:r>
      <w:r w:rsidRPr="005C7899">
        <w:rPr>
          <w:rFonts w:ascii="Times New Roman" w:hAnsi="Times New Roman" w:cs="Times New Roman"/>
          <w:sz w:val="24"/>
          <w:szCs w:val="24"/>
        </w:rPr>
        <w:t xml:space="preserve"> sistemi altında 476 tesis, toplam 520 MtCO2e emisyonun %48,2'sine denk gelen 251 MtCO2e sera gazı salmıştır.</w:t>
      </w:r>
    </w:p>
    <w:p w14:paraId="61986DF5" w14:textId="77777777" w:rsidR="003C3032" w:rsidRPr="005C7899" w:rsidRDefault="009E76A0"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Bu politika özeti, dünya genelinde mevcut ETS, özellikle de birçok benzerlik barındaıran AB ETS uygulamalarındaki deneyimlerden hareketle Türkiye ETS’nde karşılaşılabilecek sorun alanlarını ve olası çözümleri ortaya koymayı  amaçlamaktadır. </w:t>
      </w:r>
    </w:p>
    <w:p w14:paraId="2FBF3D7A" w14:textId="77777777" w:rsidR="009E76A0" w:rsidRPr="005C7899" w:rsidRDefault="003E58FB"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t>Dünya Çapında Uygulanan ETS Girişimlerinin Temel Özellikleri</w:t>
      </w:r>
    </w:p>
    <w:p w14:paraId="56A63342" w14:textId="77777777" w:rsidR="009E76A0" w:rsidRPr="005C7899" w:rsidRDefault="009E76A0"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Dünya Bankası'nın Carbon Pricing Dashboard veri setine göre, 2023 sonu itibarıyla dünyada uygulanmakta olan 36 (bölgesel ve alt ulusal), </w:t>
      </w:r>
      <w:r w:rsidR="003E58FB" w:rsidRPr="005C7899">
        <w:rPr>
          <w:rFonts w:ascii="Times New Roman" w:hAnsi="Times New Roman" w:cs="Times New Roman"/>
          <w:sz w:val="24"/>
          <w:szCs w:val="24"/>
        </w:rPr>
        <w:t xml:space="preserve">planlanmakta olan 3 ve değerlendirme aşamasında olan 22 ETS girişimi bulunmaktadır </w:t>
      </w:r>
      <w:r w:rsidRPr="005C7899">
        <w:rPr>
          <w:rFonts w:ascii="Times New Roman" w:hAnsi="Times New Roman" w:cs="Times New Roman"/>
          <w:sz w:val="24"/>
          <w:szCs w:val="24"/>
        </w:rPr>
        <w:t>(Bkz. Tablo 1).</w:t>
      </w:r>
    </w:p>
    <w:p w14:paraId="41093ED2" w14:textId="77777777" w:rsidR="00A324D1" w:rsidRPr="005C7899" w:rsidRDefault="00A324D1"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Tablo 1. ETS Girişimleri Temel İstatistikler</w:t>
      </w:r>
    </w:p>
    <w:tbl>
      <w:tblPr>
        <w:tblW w:w="8995" w:type="dxa"/>
        <w:tblCellMar>
          <w:left w:w="70" w:type="dxa"/>
          <w:right w:w="70" w:type="dxa"/>
        </w:tblCellMar>
        <w:tblLook w:val="04A0" w:firstRow="1" w:lastRow="0" w:firstColumn="1" w:lastColumn="0" w:noHBand="0" w:noVBand="1"/>
      </w:tblPr>
      <w:tblGrid>
        <w:gridCol w:w="2155"/>
        <w:gridCol w:w="990"/>
        <w:gridCol w:w="2970"/>
        <w:gridCol w:w="2880"/>
      </w:tblGrid>
      <w:tr w:rsidR="00A324D1" w:rsidRPr="005C7899" w14:paraId="18933DFB" w14:textId="77777777" w:rsidTr="001C0FD3">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E1F2"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Durum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4D7CAB8"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Adet</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5588CB76" w14:textId="77777777" w:rsidR="00A324D1" w:rsidRPr="005C7899" w:rsidRDefault="00462FA9"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Emis</w:t>
            </w:r>
            <w:r w:rsidR="00A324D1" w:rsidRPr="005C7899">
              <w:rPr>
                <w:rFonts w:ascii="Times New Roman" w:eastAsia="Times New Roman" w:hAnsi="Times New Roman" w:cs="Times New Roman"/>
                <w:b/>
                <w:color w:val="000000"/>
                <w:sz w:val="20"/>
                <w:szCs w:val="20"/>
                <w:lang w:eastAsia="tr-TR"/>
              </w:rPr>
              <w:t>yon Kapsamı (GtCO2e)</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7BF246CE" w14:textId="77777777" w:rsidR="00A324D1" w:rsidRPr="005C7899" w:rsidRDefault="00462FA9"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xml:space="preserve">Pay (% </w:t>
            </w:r>
            <w:r w:rsidR="00A324D1" w:rsidRPr="005C7899">
              <w:rPr>
                <w:rFonts w:ascii="Times New Roman" w:eastAsia="Times New Roman" w:hAnsi="Times New Roman" w:cs="Times New Roman"/>
                <w:b/>
                <w:color w:val="000000"/>
                <w:sz w:val="20"/>
                <w:szCs w:val="20"/>
                <w:lang w:eastAsia="tr-TR"/>
              </w:rPr>
              <w:t>Küresel Emisyonlar)</w:t>
            </w:r>
          </w:p>
        </w:tc>
      </w:tr>
      <w:tr w:rsidR="00A324D1" w:rsidRPr="005C7899" w14:paraId="58D1F6F0" w14:textId="77777777" w:rsidTr="001C0FD3">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3BD844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Uygulanan</w:t>
            </w:r>
          </w:p>
        </w:tc>
        <w:tc>
          <w:tcPr>
            <w:tcW w:w="990" w:type="dxa"/>
            <w:tcBorders>
              <w:top w:val="nil"/>
              <w:left w:val="nil"/>
              <w:bottom w:val="single" w:sz="4" w:space="0" w:color="auto"/>
              <w:right w:val="single" w:sz="4" w:space="0" w:color="auto"/>
            </w:tcBorders>
            <w:shd w:val="clear" w:color="auto" w:fill="auto"/>
            <w:noWrap/>
            <w:vAlign w:val="bottom"/>
            <w:hideMark/>
          </w:tcPr>
          <w:p w14:paraId="788947B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36</w:t>
            </w:r>
          </w:p>
        </w:tc>
        <w:tc>
          <w:tcPr>
            <w:tcW w:w="2970" w:type="dxa"/>
            <w:tcBorders>
              <w:top w:val="nil"/>
              <w:left w:val="nil"/>
              <w:bottom w:val="single" w:sz="4" w:space="0" w:color="auto"/>
              <w:right w:val="single" w:sz="4" w:space="0" w:color="auto"/>
            </w:tcBorders>
            <w:shd w:val="clear" w:color="auto" w:fill="auto"/>
            <w:noWrap/>
            <w:vAlign w:val="bottom"/>
            <w:hideMark/>
          </w:tcPr>
          <w:p w14:paraId="4590940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8.91</w:t>
            </w:r>
          </w:p>
        </w:tc>
        <w:tc>
          <w:tcPr>
            <w:tcW w:w="2880" w:type="dxa"/>
            <w:tcBorders>
              <w:top w:val="nil"/>
              <w:left w:val="nil"/>
              <w:bottom w:val="single" w:sz="4" w:space="0" w:color="auto"/>
              <w:right w:val="single" w:sz="4" w:space="0" w:color="auto"/>
            </w:tcBorders>
            <w:shd w:val="clear" w:color="auto" w:fill="auto"/>
            <w:noWrap/>
            <w:vAlign w:val="bottom"/>
            <w:hideMark/>
          </w:tcPr>
          <w:p w14:paraId="568C20C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17.7</w:t>
            </w:r>
          </w:p>
        </w:tc>
      </w:tr>
      <w:tr w:rsidR="00A324D1" w:rsidRPr="005C7899" w14:paraId="5AE23FDB" w14:textId="77777777" w:rsidTr="001C0FD3">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09FB391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Takvimlendirilmiş</w:t>
            </w:r>
          </w:p>
        </w:tc>
        <w:tc>
          <w:tcPr>
            <w:tcW w:w="990" w:type="dxa"/>
            <w:tcBorders>
              <w:top w:val="nil"/>
              <w:left w:val="nil"/>
              <w:bottom w:val="single" w:sz="4" w:space="0" w:color="auto"/>
              <w:right w:val="single" w:sz="4" w:space="0" w:color="auto"/>
            </w:tcBorders>
            <w:shd w:val="clear" w:color="auto" w:fill="auto"/>
            <w:noWrap/>
            <w:vAlign w:val="bottom"/>
            <w:hideMark/>
          </w:tcPr>
          <w:p w14:paraId="05C91FE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w:t>
            </w:r>
          </w:p>
        </w:tc>
        <w:tc>
          <w:tcPr>
            <w:tcW w:w="2970" w:type="dxa"/>
            <w:tcBorders>
              <w:top w:val="nil"/>
              <w:left w:val="nil"/>
              <w:bottom w:val="single" w:sz="4" w:space="0" w:color="auto"/>
              <w:right w:val="single" w:sz="4" w:space="0" w:color="auto"/>
            </w:tcBorders>
            <w:shd w:val="clear" w:color="auto" w:fill="auto"/>
            <w:noWrap/>
            <w:vAlign w:val="bottom"/>
            <w:hideMark/>
          </w:tcPr>
          <w:p w14:paraId="0FD911B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2880" w:type="dxa"/>
            <w:tcBorders>
              <w:top w:val="nil"/>
              <w:left w:val="nil"/>
              <w:bottom w:val="single" w:sz="4" w:space="0" w:color="auto"/>
              <w:right w:val="single" w:sz="4" w:space="0" w:color="auto"/>
            </w:tcBorders>
            <w:shd w:val="clear" w:color="auto" w:fill="auto"/>
            <w:noWrap/>
            <w:vAlign w:val="bottom"/>
            <w:hideMark/>
          </w:tcPr>
          <w:p w14:paraId="158999E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r>
      <w:tr w:rsidR="00A324D1" w:rsidRPr="005C7899" w14:paraId="504A7ACC" w14:textId="77777777" w:rsidTr="001C0FD3">
        <w:trPr>
          <w:trHeight w:val="300"/>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4B8A7F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Düşünülen</w:t>
            </w:r>
          </w:p>
        </w:tc>
        <w:tc>
          <w:tcPr>
            <w:tcW w:w="990" w:type="dxa"/>
            <w:tcBorders>
              <w:top w:val="nil"/>
              <w:left w:val="nil"/>
              <w:bottom w:val="single" w:sz="4" w:space="0" w:color="auto"/>
              <w:right w:val="single" w:sz="4" w:space="0" w:color="auto"/>
            </w:tcBorders>
            <w:shd w:val="clear" w:color="auto" w:fill="auto"/>
            <w:noWrap/>
            <w:vAlign w:val="bottom"/>
            <w:hideMark/>
          </w:tcPr>
          <w:p w14:paraId="2B0FE4A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22</w:t>
            </w:r>
          </w:p>
        </w:tc>
        <w:tc>
          <w:tcPr>
            <w:tcW w:w="2970" w:type="dxa"/>
            <w:tcBorders>
              <w:top w:val="nil"/>
              <w:left w:val="nil"/>
              <w:bottom w:val="single" w:sz="4" w:space="0" w:color="auto"/>
              <w:right w:val="single" w:sz="4" w:space="0" w:color="auto"/>
            </w:tcBorders>
            <w:shd w:val="clear" w:color="auto" w:fill="auto"/>
            <w:noWrap/>
            <w:vAlign w:val="bottom"/>
            <w:hideMark/>
          </w:tcPr>
          <w:p w14:paraId="1BC2B5A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2880" w:type="dxa"/>
            <w:tcBorders>
              <w:top w:val="nil"/>
              <w:left w:val="nil"/>
              <w:bottom w:val="single" w:sz="4" w:space="0" w:color="auto"/>
              <w:right w:val="single" w:sz="4" w:space="0" w:color="auto"/>
            </w:tcBorders>
            <w:shd w:val="clear" w:color="auto" w:fill="auto"/>
            <w:noWrap/>
            <w:vAlign w:val="bottom"/>
            <w:hideMark/>
          </w:tcPr>
          <w:p w14:paraId="17C088B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r>
    </w:tbl>
    <w:p w14:paraId="5455D088" w14:textId="77777777" w:rsidR="00A324D1" w:rsidRPr="00924932" w:rsidRDefault="00A324D1" w:rsidP="00291C03">
      <w:pPr>
        <w:spacing w:line="360" w:lineRule="auto"/>
        <w:jc w:val="both"/>
        <w:rPr>
          <w:rFonts w:ascii="Times New Roman" w:hAnsi="Times New Roman" w:cs="Times New Roman"/>
          <w:i/>
          <w:sz w:val="20"/>
          <w:szCs w:val="24"/>
          <w:lang w:val="en-US"/>
        </w:rPr>
      </w:pPr>
      <w:r w:rsidRPr="00924932">
        <w:rPr>
          <w:rFonts w:ascii="Times New Roman" w:hAnsi="Times New Roman" w:cs="Times New Roman"/>
          <w:i/>
          <w:sz w:val="20"/>
          <w:szCs w:val="24"/>
          <w:lang w:val="en-US"/>
        </w:rPr>
        <w:t>Kaynak: Carbon Pricing Dashboard, The World Bank</w:t>
      </w:r>
    </w:p>
    <w:p w14:paraId="7B2DC4E0" w14:textId="77777777" w:rsidR="003E58FB" w:rsidRPr="005C7899" w:rsidRDefault="003E58FB"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Tablo 2, küresel emisyon paylarına göre sıralanmış biçimde halihazırda uygulanmakta olan ETS girişimlerine ilişkin temel istatistiklerini sunmaktadır. 36 ETS girişimi, küresel emisyonların %17.7'sine denk gelen 8.91 GtCO2e'yi kapsamaktadır. 2023 itibariyle küresel emisyonlardaki pay açısından en büyük girişim, 2021'de faaliyete geçen ve 4.5 GtCO2e ile küresel emisyonların %8.9'unu Çin Ulusal ETS'dir. Onu, 1.4 GtCO2e ile küresel emisyonların %2.7'sini oluşturan AB ETS izlemektedir.</w:t>
      </w:r>
    </w:p>
    <w:p w14:paraId="25E6AC8E" w14:textId="77777777" w:rsidR="00A324D1" w:rsidRPr="005C7899" w:rsidRDefault="00A324D1"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Tablo 2. 2023 itibariyle Uygulanan ETS Girişimleri Temel İstatistikler</w:t>
      </w:r>
    </w:p>
    <w:tbl>
      <w:tblPr>
        <w:tblW w:w="5000" w:type="pct"/>
        <w:tblLayout w:type="fixed"/>
        <w:tblCellMar>
          <w:left w:w="70" w:type="dxa"/>
          <w:right w:w="70" w:type="dxa"/>
        </w:tblCellMar>
        <w:tblLook w:val="04A0" w:firstRow="1" w:lastRow="0" w:firstColumn="1" w:lastColumn="0" w:noHBand="0" w:noVBand="1"/>
      </w:tblPr>
      <w:tblGrid>
        <w:gridCol w:w="2065"/>
        <w:gridCol w:w="631"/>
        <w:gridCol w:w="719"/>
        <w:gridCol w:w="900"/>
        <w:gridCol w:w="1441"/>
        <w:gridCol w:w="1006"/>
        <w:gridCol w:w="1064"/>
        <w:gridCol w:w="1190"/>
      </w:tblGrid>
      <w:tr w:rsidR="00A324D1" w:rsidRPr="005C7899" w14:paraId="2510CCF4" w14:textId="77777777" w:rsidTr="001C0FD3">
        <w:trPr>
          <w:trHeight w:val="300"/>
        </w:trPr>
        <w:tc>
          <w:tcPr>
            <w:tcW w:w="1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67BB6"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İsim-Ülke</w:t>
            </w: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574AA77"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Yıl</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14:paraId="47BC7DA8"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Fiyat (US$/t</w:t>
            </w:r>
            <w:r w:rsidRPr="005C7899">
              <w:rPr>
                <w:rFonts w:ascii="Times New Roman" w:eastAsia="Times New Roman" w:hAnsi="Times New Roman" w:cs="Times New Roman"/>
                <w:b/>
                <w:color w:val="000000"/>
                <w:sz w:val="20"/>
                <w:szCs w:val="20"/>
                <w:lang w:eastAsia="tr-TR"/>
              </w:rPr>
              <w:lastRenderedPageBreak/>
              <w:t>on CO2e)</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14:paraId="252D7B7C"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lastRenderedPageBreak/>
              <w:t>Gelir (milyar US$)</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5CE71BA3"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Sektör Kapsamı</w:t>
            </w: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14:paraId="291C2305" w14:textId="77777777" w:rsidR="00A324D1" w:rsidRPr="005C7899" w:rsidRDefault="00462FA9"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xml:space="preserve">Emisyon Kapsamı </w:t>
            </w:r>
            <w:r w:rsidRPr="005C7899">
              <w:rPr>
                <w:rFonts w:ascii="Times New Roman" w:eastAsia="Times New Roman" w:hAnsi="Times New Roman" w:cs="Times New Roman"/>
                <w:b/>
                <w:color w:val="000000"/>
                <w:sz w:val="20"/>
                <w:szCs w:val="20"/>
                <w:lang w:eastAsia="tr-TR"/>
              </w:rPr>
              <w:lastRenderedPageBreak/>
              <w:t>(MtCO2e)</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37783263" w14:textId="77777777" w:rsidR="00A324D1" w:rsidRPr="005C7899" w:rsidRDefault="00462FA9"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lastRenderedPageBreak/>
              <w:t xml:space="preserve">2023 Pay (% Küresel </w:t>
            </w:r>
            <w:r w:rsidRPr="005C7899">
              <w:rPr>
                <w:rFonts w:ascii="Times New Roman" w:eastAsia="Times New Roman" w:hAnsi="Times New Roman" w:cs="Times New Roman"/>
                <w:b/>
                <w:color w:val="000000"/>
                <w:sz w:val="20"/>
                <w:szCs w:val="20"/>
                <w:lang w:eastAsia="tr-TR"/>
              </w:rPr>
              <w:lastRenderedPageBreak/>
              <w:t>Emisyonlar)</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14:paraId="1931C2F4"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lastRenderedPageBreak/>
              <w:t xml:space="preserve">2023 </w:t>
            </w:r>
            <w:r w:rsidR="00462FA9" w:rsidRPr="005C7899">
              <w:rPr>
                <w:rFonts w:ascii="Times New Roman" w:eastAsia="Times New Roman" w:hAnsi="Times New Roman" w:cs="Times New Roman"/>
                <w:b/>
                <w:color w:val="000000"/>
                <w:sz w:val="20"/>
                <w:szCs w:val="20"/>
                <w:lang w:eastAsia="tr-TR"/>
              </w:rPr>
              <w:t>Pay</w:t>
            </w:r>
            <w:r w:rsidRPr="005C7899">
              <w:rPr>
                <w:rFonts w:ascii="Times New Roman" w:eastAsia="Times New Roman" w:hAnsi="Times New Roman" w:cs="Times New Roman"/>
                <w:b/>
                <w:color w:val="000000"/>
                <w:sz w:val="20"/>
                <w:szCs w:val="20"/>
                <w:lang w:eastAsia="tr-TR"/>
              </w:rPr>
              <w:t xml:space="preserve"> (% </w:t>
            </w:r>
            <w:r w:rsidR="00462FA9" w:rsidRPr="005C7899">
              <w:rPr>
                <w:rFonts w:ascii="Times New Roman" w:eastAsia="Times New Roman" w:hAnsi="Times New Roman" w:cs="Times New Roman"/>
                <w:b/>
                <w:color w:val="000000"/>
                <w:sz w:val="20"/>
                <w:szCs w:val="20"/>
                <w:lang w:eastAsia="tr-TR"/>
              </w:rPr>
              <w:t xml:space="preserve">Ülke/Bölge </w:t>
            </w:r>
            <w:r w:rsidR="00462FA9" w:rsidRPr="005C7899">
              <w:rPr>
                <w:rFonts w:ascii="Times New Roman" w:eastAsia="Times New Roman" w:hAnsi="Times New Roman" w:cs="Times New Roman"/>
                <w:b/>
                <w:color w:val="000000"/>
                <w:sz w:val="20"/>
                <w:szCs w:val="20"/>
                <w:lang w:eastAsia="tr-TR"/>
              </w:rPr>
              <w:lastRenderedPageBreak/>
              <w:t>Emisyonlar</w:t>
            </w:r>
            <w:r w:rsidRPr="005C7899">
              <w:rPr>
                <w:rFonts w:ascii="Times New Roman" w:eastAsia="Times New Roman" w:hAnsi="Times New Roman" w:cs="Times New Roman"/>
                <w:b/>
                <w:color w:val="000000"/>
                <w:sz w:val="20"/>
                <w:szCs w:val="20"/>
                <w:lang w:eastAsia="tr-TR"/>
              </w:rPr>
              <w:t>)</w:t>
            </w:r>
          </w:p>
        </w:tc>
      </w:tr>
      <w:tr w:rsidR="00A324D1" w:rsidRPr="005C7899" w14:paraId="63F71F87"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0937CF8"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lastRenderedPageBreak/>
              <w:t>Çin</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UlABDl</w:t>
            </w:r>
            <w:r w:rsidR="00A324D1" w:rsidRPr="005C7899">
              <w:rPr>
                <w:rFonts w:ascii="Times New Roman" w:eastAsia="Times New Roman" w:hAnsi="Times New Roman" w:cs="Times New Roman"/>
                <w:color w:val="000000"/>
                <w:sz w:val="20"/>
                <w:szCs w:val="20"/>
                <w:lang w:eastAsia="tr-TR"/>
              </w:rPr>
              <w:t xml:space="preserve"> ETS</w:t>
            </w:r>
          </w:p>
        </w:tc>
        <w:tc>
          <w:tcPr>
            <w:tcW w:w="350" w:type="pct"/>
            <w:tcBorders>
              <w:top w:val="nil"/>
              <w:left w:val="nil"/>
              <w:bottom w:val="single" w:sz="4" w:space="0" w:color="auto"/>
              <w:right w:val="single" w:sz="4" w:space="0" w:color="auto"/>
            </w:tcBorders>
            <w:shd w:val="clear" w:color="auto" w:fill="auto"/>
            <w:noWrap/>
            <w:vAlign w:val="bottom"/>
            <w:hideMark/>
          </w:tcPr>
          <w:p w14:paraId="052DDEC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2021</w:t>
            </w:r>
          </w:p>
        </w:tc>
        <w:tc>
          <w:tcPr>
            <w:tcW w:w="399" w:type="pct"/>
            <w:tcBorders>
              <w:top w:val="nil"/>
              <w:left w:val="nil"/>
              <w:bottom w:val="single" w:sz="4" w:space="0" w:color="auto"/>
              <w:right w:val="single" w:sz="4" w:space="0" w:color="auto"/>
            </w:tcBorders>
            <w:shd w:val="clear" w:color="auto" w:fill="auto"/>
            <w:noWrap/>
            <w:vAlign w:val="bottom"/>
            <w:hideMark/>
          </w:tcPr>
          <w:p w14:paraId="4BC86A5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w:t>
            </w:r>
          </w:p>
        </w:tc>
        <w:tc>
          <w:tcPr>
            <w:tcW w:w="499" w:type="pct"/>
            <w:tcBorders>
              <w:top w:val="nil"/>
              <w:left w:val="nil"/>
              <w:bottom w:val="single" w:sz="4" w:space="0" w:color="auto"/>
              <w:right w:val="single" w:sz="4" w:space="0" w:color="auto"/>
            </w:tcBorders>
            <w:shd w:val="clear" w:color="auto" w:fill="auto"/>
            <w:noWrap/>
            <w:vAlign w:val="bottom"/>
            <w:hideMark/>
          </w:tcPr>
          <w:p w14:paraId="62A42A4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4EF5BE41"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449097C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4500</w:t>
            </w:r>
          </w:p>
        </w:tc>
        <w:tc>
          <w:tcPr>
            <w:tcW w:w="590" w:type="pct"/>
            <w:tcBorders>
              <w:top w:val="nil"/>
              <w:left w:val="nil"/>
              <w:bottom w:val="single" w:sz="4" w:space="0" w:color="auto"/>
              <w:right w:val="single" w:sz="4" w:space="0" w:color="auto"/>
            </w:tcBorders>
            <w:shd w:val="clear" w:color="auto" w:fill="auto"/>
            <w:noWrap/>
            <w:vAlign w:val="bottom"/>
            <w:hideMark/>
          </w:tcPr>
          <w:p w14:paraId="7A1AC6A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8.92</w:t>
            </w:r>
          </w:p>
        </w:tc>
        <w:tc>
          <w:tcPr>
            <w:tcW w:w="660" w:type="pct"/>
            <w:tcBorders>
              <w:top w:val="nil"/>
              <w:left w:val="nil"/>
              <w:bottom w:val="single" w:sz="4" w:space="0" w:color="auto"/>
              <w:right w:val="single" w:sz="4" w:space="0" w:color="auto"/>
            </w:tcBorders>
            <w:shd w:val="clear" w:color="auto" w:fill="auto"/>
            <w:noWrap/>
            <w:vAlign w:val="bottom"/>
            <w:hideMark/>
          </w:tcPr>
          <w:p w14:paraId="7043614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31</w:t>
            </w:r>
          </w:p>
        </w:tc>
      </w:tr>
      <w:tr w:rsidR="00A324D1" w:rsidRPr="005C7899" w14:paraId="075A9CA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A81764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EU ETS</w:t>
            </w:r>
          </w:p>
        </w:tc>
        <w:tc>
          <w:tcPr>
            <w:tcW w:w="350" w:type="pct"/>
            <w:tcBorders>
              <w:top w:val="nil"/>
              <w:left w:val="nil"/>
              <w:bottom w:val="single" w:sz="4" w:space="0" w:color="auto"/>
              <w:right w:val="single" w:sz="4" w:space="0" w:color="auto"/>
            </w:tcBorders>
            <w:shd w:val="clear" w:color="auto" w:fill="auto"/>
            <w:noWrap/>
            <w:vAlign w:val="bottom"/>
            <w:hideMark/>
          </w:tcPr>
          <w:p w14:paraId="73A4564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2005</w:t>
            </w:r>
          </w:p>
        </w:tc>
        <w:tc>
          <w:tcPr>
            <w:tcW w:w="399" w:type="pct"/>
            <w:tcBorders>
              <w:top w:val="nil"/>
              <w:left w:val="nil"/>
              <w:bottom w:val="single" w:sz="4" w:space="0" w:color="auto"/>
              <w:right w:val="single" w:sz="4" w:space="0" w:color="auto"/>
            </w:tcBorders>
            <w:shd w:val="clear" w:color="auto" w:fill="auto"/>
            <w:noWrap/>
            <w:vAlign w:val="bottom"/>
            <w:hideMark/>
          </w:tcPr>
          <w:p w14:paraId="028E56E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96</w:t>
            </w:r>
          </w:p>
        </w:tc>
        <w:tc>
          <w:tcPr>
            <w:tcW w:w="499" w:type="pct"/>
            <w:tcBorders>
              <w:top w:val="nil"/>
              <w:left w:val="nil"/>
              <w:bottom w:val="single" w:sz="4" w:space="0" w:color="auto"/>
              <w:right w:val="single" w:sz="4" w:space="0" w:color="auto"/>
            </w:tcBorders>
            <w:shd w:val="clear" w:color="auto" w:fill="auto"/>
            <w:noWrap/>
            <w:vAlign w:val="bottom"/>
            <w:hideMark/>
          </w:tcPr>
          <w:p w14:paraId="29A9B56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42.152</w:t>
            </w:r>
          </w:p>
        </w:tc>
        <w:tc>
          <w:tcPr>
            <w:tcW w:w="799" w:type="pct"/>
            <w:tcBorders>
              <w:top w:val="nil"/>
              <w:left w:val="nil"/>
              <w:bottom w:val="single" w:sz="4" w:space="0" w:color="auto"/>
              <w:right w:val="single" w:sz="4" w:space="0" w:color="auto"/>
            </w:tcBorders>
            <w:shd w:val="clear" w:color="auto" w:fill="auto"/>
            <w:noWrap/>
            <w:vAlign w:val="bottom"/>
            <w:hideMark/>
          </w:tcPr>
          <w:p w14:paraId="6EA16BE3"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p>
        </w:tc>
        <w:tc>
          <w:tcPr>
            <w:tcW w:w="558" w:type="pct"/>
            <w:tcBorders>
              <w:top w:val="nil"/>
              <w:left w:val="nil"/>
              <w:bottom w:val="single" w:sz="4" w:space="0" w:color="auto"/>
              <w:right w:val="single" w:sz="4" w:space="0" w:color="auto"/>
            </w:tcBorders>
            <w:shd w:val="clear" w:color="auto" w:fill="auto"/>
            <w:noWrap/>
            <w:vAlign w:val="bottom"/>
            <w:hideMark/>
          </w:tcPr>
          <w:p w14:paraId="41B4E62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1354</w:t>
            </w:r>
          </w:p>
        </w:tc>
        <w:tc>
          <w:tcPr>
            <w:tcW w:w="590" w:type="pct"/>
            <w:tcBorders>
              <w:top w:val="nil"/>
              <w:left w:val="nil"/>
              <w:bottom w:val="single" w:sz="4" w:space="0" w:color="auto"/>
              <w:right w:val="single" w:sz="4" w:space="0" w:color="auto"/>
            </w:tcBorders>
            <w:shd w:val="clear" w:color="auto" w:fill="auto"/>
            <w:noWrap/>
            <w:vAlign w:val="bottom"/>
            <w:hideMark/>
          </w:tcPr>
          <w:p w14:paraId="53EDC48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2.69</w:t>
            </w:r>
          </w:p>
        </w:tc>
        <w:tc>
          <w:tcPr>
            <w:tcW w:w="660" w:type="pct"/>
            <w:tcBorders>
              <w:top w:val="nil"/>
              <w:left w:val="nil"/>
              <w:bottom w:val="single" w:sz="4" w:space="0" w:color="auto"/>
              <w:right w:val="single" w:sz="4" w:space="0" w:color="auto"/>
            </w:tcBorders>
            <w:shd w:val="clear" w:color="auto" w:fill="auto"/>
            <w:noWrap/>
            <w:vAlign w:val="bottom"/>
            <w:hideMark/>
          </w:tcPr>
          <w:p w14:paraId="6399338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38</w:t>
            </w:r>
          </w:p>
        </w:tc>
      </w:tr>
      <w:tr w:rsidR="00A324D1" w:rsidRPr="005C7899" w14:paraId="70A3C65A"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3A37BD7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Korea ETS</w:t>
            </w:r>
          </w:p>
        </w:tc>
        <w:tc>
          <w:tcPr>
            <w:tcW w:w="350" w:type="pct"/>
            <w:tcBorders>
              <w:top w:val="nil"/>
              <w:left w:val="nil"/>
              <w:bottom w:val="single" w:sz="4" w:space="0" w:color="auto"/>
              <w:right w:val="single" w:sz="4" w:space="0" w:color="auto"/>
            </w:tcBorders>
            <w:shd w:val="clear" w:color="auto" w:fill="auto"/>
            <w:noWrap/>
            <w:vAlign w:val="bottom"/>
            <w:hideMark/>
          </w:tcPr>
          <w:p w14:paraId="076CEE3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2015</w:t>
            </w:r>
          </w:p>
        </w:tc>
        <w:tc>
          <w:tcPr>
            <w:tcW w:w="399" w:type="pct"/>
            <w:tcBorders>
              <w:top w:val="nil"/>
              <w:left w:val="nil"/>
              <w:bottom w:val="single" w:sz="4" w:space="0" w:color="auto"/>
              <w:right w:val="single" w:sz="4" w:space="0" w:color="auto"/>
            </w:tcBorders>
            <w:shd w:val="clear" w:color="auto" w:fill="auto"/>
            <w:noWrap/>
            <w:vAlign w:val="bottom"/>
            <w:hideMark/>
          </w:tcPr>
          <w:p w14:paraId="78FBF90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11</w:t>
            </w:r>
          </w:p>
        </w:tc>
        <w:tc>
          <w:tcPr>
            <w:tcW w:w="499" w:type="pct"/>
            <w:tcBorders>
              <w:top w:val="nil"/>
              <w:left w:val="nil"/>
              <w:bottom w:val="single" w:sz="4" w:space="0" w:color="auto"/>
              <w:right w:val="single" w:sz="4" w:space="0" w:color="auto"/>
            </w:tcBorders>
            <w:shd w:val="clear" w:color="auto" w:fill="auto"/>
            <w:noWrap/>
            <w:vAlign w:val="bottom"/>
            <w:hideMark/>
          </w:tcPr>
          <w:p w14:paraId="758DE9E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0.243</w:t>
            </w:r>
          </w:p>
        </w:tc>
        <w:tc>
          <w:tcPr>
            <w:tcW w:w="799" w:type="pct"/>
            <w:tcBorders>
              <w:top w:val="nil"/>
              <w:left w:val="nil"/>
              <w:bottom w:val="single" w:sz="4" w:space="0" w:color="auto"/>
              <w:right w:val="single" w:sz="4" w:space="0" w:color="auto"/>
            </w:tcBorders>
            <w:shd w:val="clear" w:color="auto" w:fill="auto"/>
            <w:noWrap/>
            <w:vAlign w:val="bottom"/>
            <w:hideMark/>
          </w:tcPr>
          <w:p w14:paraId="6052DA5E"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Kamu</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Atık</w:t>
            </w:r>
          </w:p>
        </w:tc>
        <w:tc>
          <w:tcPr>
            <w:tcW w:w="558" w:type="pct"/>
            <w:tcBorders>
              <w:top w:val="nil"/>
              <w:left w:val="nil"/>
              <w:bottom w:val="single" w:sz="4" w:space="0" w:color="auto"/>
              <w:right w:val="single" w:sz="4" w:space="0" w:color="auto"/>
            </w:tcBorders>
            <w:shd w:val="clear" w:color="auto" w:fill="auto"/>
            <w:noWrap/>
            <w:vAlign w:val="bottom"/>
            <w:hideMark/>
          </w:tcPr>
          <w:p w14:paraId="659042C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507</w:t>
            </w:r>
          </w:p>
        </w:tc>
        <w:tc>
          <w:tcPr>
            <w:tcW w:w="590" w:type="pct"/>
            <w:tcBorders>
              <w:top w:val="nil"/>
              <w:left w:val="nil"/>
              <w:bottom w:val="single" w:sz="4" w:space="0" w:color="auto"/>
              <w:right w:val="single" w:sz="4" w:space="0" w:color="auto"/>
            </w:tcBorders>
            <w:shd w:val="clear" w:color="auto" w:fill="auto"/>
            <w:noWrap/>
            <w:vAlign w:val="bottom"/>
            <w:hideMark/>
          </w:tcPr>
          <w:p w14:paraId="6A5FBFE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1.01</w:t>
            </w:r>
          </w:p>
        </w:tc>
        <w:tc>
          <w:tcPr>
            <w:tcW w:w="660" w:type="pct"/>
            <w:tcBorders>
              <w:top w:val="nil"/>
              <w:left w:val="nil"/>
              <w:bottom w:val="single" w:sz="4" w:space="0" w:color="auto"/>
              <w:right w:val="single" w:sz="4" w:space="0" w:color="auto"/>
            </w:tcBorders>
            <w:shd w:val="clear" w:color="auto" w:fill="auto"/>
            <w:noWrap/>
            <w:vAlign w:val="bottom"/>
            <w:hideMark/>
          </w:tcPr>
          <w:p w14:paraId="765331A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74</w:t>
            </w:r>
          </w:p>
        </w:tc>
      </w:tr>
      <w:tr w:rsidR="00A324D1" w:rsidRPr="005C7899" w14:paraId="28F2EA70"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55FD54D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Germany ETS</w:t>
            </w:r>
          </w:p>
        </w:tc>
        <w:tc>
          <w:tcPr>
            <w:tcW w:w="350" w:type="pct"/>
            <w:tcBorders>
              <w:top w:val="nil"/>
              <w:left w:val="nil"/>
              <w:bottom w:val="single" w:sz="4" w:space="0" w:color="auto"/>
              <w:right w:val="single" w:sz="4" w:space="0" w:color="auto"/>
            </w:tcBorders>
            <w:shd w:val="clear" w:color="auto" w:fill="auto"/>
            <w:noWrap/>
            <w:vAlign w:val="bottom"/>
            <w:hideMark/>
          </w:tcPr>
          <w:p w14:paraId="72ADB15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2021</w:t>
            </w:r>
          </w:p>
        </w:tc>
        <w:tc>
          <w:tcPr>
            <w:tcW w:w="399" w:type="pct"/>
            <w:tcBorders>
              <w:top w:val="nil"/>
              <w:left w:val="nil"/>
              <w:bottom w:val="single" w:sz="4" w:space="0" w:color="auto"/>
              <w:right w:val="single" w:sz="4" w:space="0" w:color="auto"/>
            </w:tcBorders>
            <w:shd w:val="clear" w:color="auto" w:fill="auto"/>
            <w:noWrap/>
            <w:vAlign w:val="bottom"/>
            <w:hideMark/>
          </w:tcPr>
          <w:p w14:paraId="0C788D7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33</w:t>
            </w:r>
          </w:p>
        </w:tc>
        <w:tc>
          <w:tcPr>
            <w:tcW w:w="499" w:type="pct"/>
            <w:tcBorders>
              <w:top w:val="nil"/>
              <w:left w:val="nil"/>
              <w:bottom w:val="single" w:sz="4" w:space="0" w:color="auto"/>
              <w:right w:val="single" w:sz="4" w:space="0" w:color="auto"/>
            </w:tcBorders>
            <w:shd w:val="clear" w:color="auto" w:fill="auto"/>
            <w:noWrap/>
            <w:vAlign w:val="bottom"/>
            <w:hideMark/>
          </w:tcPr>
          <w:p w14:paraId="07D8506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6.963</w:t>
            </w:r>
          </w:p>
        </w:tc>
        <w:tc>
          <w:tcPr>
            <w:tcW w:w="799" w:type="pct"/>
            <w:tcBorders>
              <w:top w:val="nil"/>
              <w:left w:val="nil"/>
              <w:bottom w:val="single" w:sz="4" w:space="0" w:color="auto"/>
              <w:right w:val="single" w:sz="4" w:space="0" w:color="auto"/>
            </w:tcBorders>
            <w:shd w:val="clear" w:color="auto" w:fill="auto"/>
            <w:noWrap/>
            <w:vAlign w:val="bottom"/>
            <w:hideMark/>
          </w:tcPr>
          <w:p w14:paraId="10901831"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Karayolu</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p>
        </w:tc>
        <w:tc>
          <w:tcPr>
            <w:tcW w:w="558" w:type="pct"/>
            <w:tcBorders>
              <w:top w:val="nil"/>
              <w:left w:val="nil"/>
              <w:bottom w:val="single" w:sz="4" w:space="0" w:color="auto"/>
              <w:right w:val="single" w:sz="4" w:space="0" w:color="auto"/>
            </w:tcBorders>
            <w:shd w:val="clear" w:color="auto" w:fill="auto"/>
            <w:noWrap/>
            <w:vAlign w:val="bottom"/>
            <w:hideMark/>
          </w:tcPr>
          <w:p w14:paraId="02FCD4D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305</w:t>
            </w:r>
          </w:p>
        </w:tc>
        <w:tc>
          <w:tcPr>
            <w:tcW w:w="590" w:type="pct"/>
            <w:tcBorders>
              <w:top w:val="nil"/>
              <w:left w:val="nil"/>
              <w:bottom w:val="single" w:sz="4" w:space="0" w:color="auto"/>
              <w:right w:val="single" w:sz="4" w:space="0" w:color="auto"/>
            </w:tcBorders>
            <w:shd w:val="clear" w:color="auto" w:fill="auto"/>
            <w:noWrap/>
            <w:vAlign w:val="bottom"/>
            <w:hideMark/>
          </w:tcPr>
          <w:p w14:paraId="387CEE3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0.6</w:t>
            </w:r>
          </w:p>
        </w:tc>
        <w:tc>
          <w:tcPr>
            <w:tcW w:w="660" w:type="pct"/>
            <w:tcBorders>
              <w:top w:val="nil"/>
              <w:left w:val="nil"/>
              <w:bottom w:val="single" w:sz="4" w:space="0" w:color="auto"/>
              <w:right w:val="single" w:sz="4" w:space="0" w:color="auto"/>
            </w:tcBorders>
            <w:shd w:val="clear" w:color="auto" w:fill="auto"/>
            <w:noWrap/>
            <w:vAlign w:val="bottom"/>
            <w:hideMark/>
          </w:tcPr>
          <w:p w14:paraId="2BCB150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40</w:t>
            </w:r>
          </w:p>
        </w:tc>
      </w:tr>
      <w:tr w:rsidR="00A324D1" w:rsidRPr="005C7899" w14:paraId="06B08C06"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A18A14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Indonesia ETS</w:t>
            </w:r>
          </w:p>
        </w:tc>
        <w:tc>
          <w:tcPr>
            <w:tcW w:w="350" w:type="pct"/>
            <w:tcBorders>
              <w:top w:val="nil"/>
              <w:left w:val="nil"/>
              <w:bottom w:val="single" w:sz="4" w:space="0" w:color="auto"/>
              <w:right w:val="single" w:sz="4" w:space="0" w:color="auto"/>
            </w:tcBorders>
            <w:shd w:val="clear" w:color="auto" w:fill="auto"/>
            <w:noWrap/>
            <w:vAlign w:val="bottom"/>
            <w:hideMark/>
          </w:tcPr>
          <w:p w14:paraId="6DF1064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2023</w:t>
            </w:r>
          </w:p>
        </w:tc>
        <w:tc>
          <w:tcPr>
            <w:tcW w:w="399" w:type="pct"/>
            <w:tcBorders>
              <w:top w:val="nil"/>
              <w:left w:val="nil"/>
              <w:bottom w:val="single" w:sz="4" w:space="0" w:color="auto"/>
              <w:right w:val="single" w:sz="4" w:space="0" w:color="auto"/>
            </w:tcBorders>
            <w:shd w:val="clear" w:color="auto" w:fill="auto"/>
            <w:noWrap/>
            <w:vAlign w:val="bottom"/>
            <w:hideMark/>
          </w:tcPr>
          <w:p w14:paraId="528A9C9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499" w:type="pct"/>
            <w:tcBorders>
              <w:top w:val="nil"/>
              <w:left w:val="nil"/>
              <w:bottom w:val="single" w:sz="4" w:space="0" w:color="auto"/>
              <w:right w:val="single" w:sz="4" w:space="0" w:color="auto"/>
            </w:tcBorders>
            <w:shd w:val="clear" w:color="auto" w:fill="auto"/>
            <w:noWrap/>
            <w:vAlign w:val="bottom"/>
            <w:hideMark/>
          </w:tcPr>
          <w:p w14:paraId="2AA5718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2800C50C"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40942D0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300</w:t>
            </w:r>
          </w:p>
        </w:tc>
        <w:tc>
          <w:tcPr>
            <w:tcW w:w="590" w:type="pct"/>
            <w:tcBorders>
              <w:top w:val="nil"/>
              <w:left w:val="nil"/>
              <w:bottom w:val="single" w:sz="4" w:space="0" w:color="auto"/>
              <w:right w:val="single" w:sz="4" w:space="0" w:color="auto"/>
            </w:tcBorders>
            <w:shd w:val="clear" w:color="auto" w:fill="auto"/>
            <w:noWrap/>
            <w:vAlign w:val="bottom"/>
            <w:hideMark/>
          </w:tcPr>
          <w:p w14:paraId="0F8F82C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0.6</w:t>
            </w:r>
          </w:p>
        </w:tc>
        <w:tc>
          <w:tcPr>
            <w:tcW w:w="660" w:type="pct"/>
            <w:tcBorders>
              <w:top w:val="nil"/>
              <w:left w:val="nil"/>
              <w:bottom w:val="single" w:sz="4" w:space="0" w:color="auto"/>
              <w:right w:val="single" w:sz="4" w:space="0" w:color="auto"/>
            </w:tcBorders>
            <w:shd w:val="clear" w:color="auto" w:fill="auto"/>
            <w:noWrap/>
            <w:vAlign w:val="bottom"/>
            <w:hideMark/>
          </w:tcPr>
          <w:p w14:paraId="0F9949C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26</w:t>
            </w:r>
          </w:p>
        </w:tc>
      </w:tr>
      <w:tr w:rsidR="00A324D1" w:rsidRPr="005C7899" w14:paraId="75E11667"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3DF87A2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California CaT-</w:t>
            </w:r>
            <w:r w:rsidR="00462FA9" w:rsidRPr="005C7899">
              <w:rPr>
                <w:rFonts w:ascii="Times New Roman" w:eastAsia="Times New Roman" w:hAnsi="Times New Roman" w:cs="Times New Roman"/>
                <w:color w:val="000000"/>
                <w:sz w:val="20"/>
                <w:szCs w:val="20"/>
                <w:lang w:eastAsia="tr-TR"/>
              </w:rPr>
              <w:t>ABD</w:t>
            </w:r>
          </w:p>
        </w:tc>
        <w:tc>
          <w:tcPr>
            <w:tcW w:w="350" w:type="pct"/>
            <w:tcBorders>
              <w:top w:val="nil"/>
              <w:left w:val="nil"/>
              <w:bottom w:val="single" w:sz="4" w:space="0" w:color="auto"/>
              <w:right w:val="single" w:sz="4" w:space="0" w:color="auto"/>
            </w:tcBorders>
            <w:shd w:val="clear" w:color="auto" w:fill="auto"/>
            <w:noWrap/>
            <w:vAlign w:val="bottom"/>
            <w:hideMark/>
          </w:tcPr>
          <w:p w14:paraId="0072F7F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2012</w:t>
            </w:r>
          </w:p>
        </w:tc>
        <w:tc>
          <w:tcPr>
            <w:tcW w:w="399" w:type="pct"/>
            <w:tcBorders>
              <w:top w:val="nil"/>
              <w:left w:val="nil"/>
              <w:bottom w:val="single" w:sz="4" w:space="0" w:color="auto"/>
              <w:right w:val="single" w:sz="4" w:space="0" w:color="auto"/>
            </w:tcBorders>
            <w:shd w:val="clear" w:color="auto" w:fill="auto"/>
            <w:noWrap/>
            <w:vAlign w:val="bottom"/>
            <w:hideMark/>
          </w:tcPr>
          <w:p w14:paraId="559EC73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30</w:t>
            </w:r>
          </w:p>
        </w:tc>
        <w:tc>
          <w:tcPr>
            <w:tcW w:w="499" w:type="pct"/>
            <w:tcBorders>
              <w:top w:val="nil"/>
              <w:left w:val="nil"/>
              <w:bottom w:val="single" w:sz="4" w:space="0" w:color="auto"/>
              <w:right w:val="single" w:sz="4" w:space="0" w:color="auto"/>
            </w:tcBorders>
            <w:shd w:val="clear" w:color="auto" w:fill="auto"/>
            <w:noWrap/>
            <w:vAlign w:val="bottom"/>
            <w:hideMark/>
          </w:tcPr>
          <w:p w14:paraId="474D940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4.027</w:t>
            </w:r>
          </w:p>
        </w:tc>
        <w:tc>
          <w:tcPr>
            <w:tcW w:w="799" w:type="pct"/>
            <w:tcBorders>
              <w:top w:val="nil"/>
              <w:left w:val="nil"/>
              <w:bottom w:val="single" w:sz="4" w:space="0" w:color="auto"/>
              <w:right w:val="single" w:sz="4" w:space="0" w:color="auto"/>
            </w:tcBorders>
            <w:shd w:val="clear" w:color="auto" w:fill="auto"/>
            <w:noWrap/>
            <w:vAlign w:val="bottom"/>
            <w:hideMark/>
          </w:tcPr>
          <w:p w14:paraId="06357A76"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p>
        </w:tc>
        <w:tc>
          <w:tcPr>
            <w:tcW w:w="558" w:type="pct"/>
            <w:tcBorders>
              <w:top w:val="nil"/>
              <w:left w:val="nil"/>
              <w:bottom w:val="single" w:sz="4" w:space="0" w:color="auto"/>
              <w:right w:val="single" w:sz="4" w:space="0" w:color="auto"/>
            </w:tcBorders>
            <w:shd w:val="clear" w:color="auto" w:fill="auto"/>
            <w:noWrap/>
            <w:vAlign w:val="bottom"/>
            <w:hideMark/>
          </w:tcPr>
          <w:p w14:paraId="4CA7BC2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279</w:t>
            </w:r>
          </w:p>
        </w:tc>
        <w:tc>
          <w:tcPr>
            <w:tcW w:w="590" w:type="pct"/>
            <w:tcBorders>
              <w:top w:val="nil"/>
              <w:left w:val="nil"/>
              <w:bottom w:val="single" w:sz="4" w:space="0" w:color="auto"/>
              <w:right w:val="single" w:sz="4" w:space="0" w:color="auto"/>
            </w:tcBorders>
            <w:shd w:val="clear" w:color="auto" w:fill="auto"/>
            <w:noWrap/>
            <w:vAlign w:val="bottom"/>
            <w:hideMark/>
          </w:tcPr>
          <w:p w14:paraId="59E9583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0.55</w:t>
            </w:r>
          </w:p>
        </w:tc>
        <w:tc>
          <w:tcPr>
            <w:tcW w:w="660" w:type="pct"/>
            <w:tcBorders>
              <w:top w:val="nil"/>
              <w:left w:val="nil"/>
              <w:bottom w:val="single" w:sz="4" w:space="0" w:color="auto"/>
              <w:right w:val="single" w:sz="4" w:space="0" w:color="auto"/>
            </w:tcBorders>
            <w:shd w:val="clear" w:color="auto" w:fill="auto"/>
            <w:noWrap/>
            <w:vAlign w:val="bottom"/>
            <w:hideMark/>
          </w:tcPr>
          <w:p w14:paraId="67E9229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74</w:t>
            </w:r>
          </w:p>
        </w:tc>
      </w:tr>
      <w:tr w:rsidR="00A324D1" w:rsidRPr="005C7899" w14:paraId="2961097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572570E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Guangdong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5269B8D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3CE414C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w:t>
            </w:r>
          </w:p>
        </w:tc>
        <w:tc>
          <w:tcPr>
            <w:tcW w:w="499" w:type="pct"/>
            <w:tcBorders>
              <w:top w:val="nil"/>
              <w:left w:val="nil"/>
              <w:bottom w:val="single" w:sz="4" w:space="0" w:color="auto"/>
              <w:right w:val="single" w:sz="4" w:space="0" w:color="auto"/>
            </w:tcBorders>
            <w:shd w:val="clear" w:color="auto" w:fill="auto"/>
            <w:noWrap/>
            <w:vAlign w:val="bottom"/>
            <w:hideMark/>
          </w:tcPr>
          <w:p w14:paraId="14FDCA8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0.119</w:t>
            </w:r>
          </w:p>
        </w:tc>
        <w:tc>
          <w:tcPr>
            <w:tcW w:w="799" w:type="pct"/>
            <w:tcBorders>
              <w:top w:val="nil"/>
              <w:left w:val="nil"/>
              <w:bottom w:val="single" w:sz="4" w:space="0" w:color="auto"/>
              <w:right w:val="single" w:sz="4" w:space="0" w:color="auto"/>
            </w:tcBorders>
            <w:shd w:val="clear" w:color="auto" w:fill="auto"/>
            <w:noWrap/>
            <w:vAlign w:val="bottom"/>
            <w:hideMark/>
          </w:tcPr>
          <w:p w14:paraId="674F1AF1"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p>
        </w:tc>
        <w:tc>
          <w:tcPr>
            <w:tcW w:w="558" w:type="pct"/>
            <w:tcBorders>
              <w:top w:val="nil"/>
              <w:left w:val="nil"/>
              <w:bottom w:val="single" w:sz="4" w:space="0" w:color="auto"/>
              <w:right w:val="single" w:sz="4" w:space="0" w:color="auto"/>
            </w:tcBorders>
            <w:shd w:val="clear" w:color="auto" w:fill="auto"/>
            <w:noWrap/>
            <w:vAlign w:val="bottom"/>
            <w:hideMark/>
          </w:tcPr>
          <w:p w14:paraId="60C98C7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278</w:t>
            </w:r>
          </w:p>
        </w:tc>
        <w:tc>
          <w:tcPr>
            <w:tcW w:w="590" w:type="pct"/>
            <w:tcBorders>
              <w:top w:val="nil"/>
              <w:left w:val="nil"/>
              <w:bottom w:val="single" w:sz="4" w:space="0" w:color="auto"/>
              <w:right w:val="single" w:sz="4" w:space="0" w:color="auto"/>
            </w:tcBorders>
            <w:shd w:val="clear" w:color="auto" w:fill="auto"/>
            <w:noWrap/>
            <w:vAlign w:val="bottom"/>
            <w:hideMark/>
          </w:tcPr>
          <w:p w14:paraId="2F1E367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0.55</w:t>
            </w:r>
          </w:p>
        </w:tc>
        <w:tc>
          <w:tcPr>
            <w:tcW w:w="660" w:type="pct"/>
            <w:tcBorders>
              <w:top w:val="nil"/>
              <w:left w:val="nil"/>
              <w:bottom w:val="single" w:sz="4" w:space="0" w:color="auto"/>
              <w:right w:val="single" w:sz="4" w:space="0" w:color="auto"/>
            </w:tcBorders>
            <w:shd w:val="clear" w:color="auto" w:fill="auto"/>
            <w:noWrap/>
            <w:vAlign w:val="bottom"/>
            <w:hideMark/>
          </w:tcPr>
          <w:p w14:paraId="351CB53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40</w:t>
            </w:r>
          </w:p>
        </w:tc>
      </w:tr>
      <w:tr w:rsidR="00A324D1" w:rsidRPr="005C7899" w14:paraId="7BE723B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AB44E0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Alberta TIER-</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422246C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2007</w:t>
            </w:r>
          </w:p>
        </w:tc>
        <w:tc>
          <w:tcPr>
            <w:tcW w:w="399" w:type="pct"/>
            <w:tcBorders>
              <w:top w:val="nil"/>
              <w:left w:val="nil"/>
              <w:bottom w:val="single" w:sz="4" w:space="0" w:color="auto"/>
              <w:right w:val="single" w:sz="4" w:space="0" w:color="auto"/>
            </w:tcBorders>
            <w:shd w:val="clear" w:color="auto" w:fill="auto"/>
            <w:noWrap/>
            <w:vAlign w:val="bottom"/>
            <w:hideMark/>
          </w:tcPr>
          <w:p w14:paraId="3802DB4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60A3CE9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0.44</w:t>
            </w:r>
          </w:p>
        </w:tc>
        <w:tc>
          <w:tcPr>
            <w:tcW w:w="799" w:type="pct"/>
            <w:tcBorders>
              <w:top w:val="nil"/>
              <w:left w:val="nil"/>
              <w:bottom w:val="single" w:sz="4" w:space="0" w:color="auto"/>
              <w:right w:val="single" w:sz="4" w:space="0" w:color="auto"/>
            </w:tcBorders>
            <w:shd w:val="clear" w:color="auto" w:fill="auto"/>
            <w:noWrap/>
            <w:vAlign w:val="bottom"/>
            <w:hideMark/>
          </w:tcPr>
          <w:p w14:paraId="073A85B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6B27F8F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148</w:t>
            </w:r>
          </w:p>
        </w:tc>
        <w:tc>
          <w:tcPr>
            <w:tcW w:w="590" w:type="pct"/>
            <w:tcBorders>
              <w:top w:val="nil"/>
              <w:left w:val="nil"/>
              <w:bottom w:val="single" w:sz="4" w:space="0" w:color="auto"/>
              <w:right w:val="single" w:sz="4" w:space="0" w:color="auto"/>
            </w:tcBorders>
            <w:shd w:val="clear" w:color="auto" w:fill="auto"/>
            <w:noWrap/>
            <w:vAlign w:val="bottom"/>
            <w:hideMark/>
          </w:tcPr>
          <w:p w14:paraId="778827B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0.29</w:t>
            </w:r>
          </w:p>
        </w:tc>
        <w:tc>
          <w:tcPr>
            <w:tcW w:w="660" w:type="pct"/>
            <w:tcBorders>
              <w:top w:val="nil"/>
              <w:left w:val="nil"/>
              <w:bottom w:val="single" w:sz="4" w:space="0" w:color="auto"/>
              <w:right w:val="single" w:sz="4" w:space="0" w:color="auto"/>
            </w:tcBorders>
            <w:shd w:val="clear" w:color="auto" w:fill="auto"/>
            <w:noWrap/>
            <w:vAlign w:val="bottom"/>
            <w:hideMark/>
          </w:tcPr>
          <w:p w14:paraId="3D68E35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58</w:t>
            </w:r>
          </w:p>
        </w:tc>
      </w:tr>
      <w:tr w:rsidR="00A324D1" w:rsidRPr="005C7899" w14:paraId="44F25372"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6D517DB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Kazakhstan ETS</w:t>
            </w:r>
          </w:p>
        </w:tc>
        <w:tc>
          <w:tcPr>
            <w:tcW w:w="350" w:type="pct"/>
            <w:tcBorders>
              <w:top w:val="nil"/>
              <w:left w:val="nil"/>
              <w:bottom w:val="single" w:sz="4" w:space="0" w:color="auto"/>
              <w:right w:val="single" w:sz="4" w:space="0" w:color="auto"/>
            </w:tcBorders>
            <w:shd w:val="clear" w:color="auto" w:fill="auto"/>
            <w:noWrap/>
            <w:vAlign w:val="bottom"/>
            <w:hideMark/>
          </w:tcPr>
          <w:p w14:paraId="6A50C0B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36FD908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w:t>
            </w:r>
          </w:p>
        </w:tc>
        <w:tc>
          <w:tcPr>
            <w:tcW w:w="499" w:type="pct"/>
            <w:tcBorders>
              <w:top w:val="nil"/>
              <w:left w:val="nil"/>
              <w:bottom w:val="single" w:sz="4" w:space="0" w:color="auto"/>
              <w:right w:val="single" w:sz="4" w:space="0" w:color="auto"/>
            </w:tcBorders>
            <w:shd w:val="clear" w:color="auto" w:fill="auto"/>
            <w:noWrap/>
            <w:vAlign w:val="bottom"/>
            <w:hideMark/>
          </w:tcPr>
          <w:p w14:paraId="389E94C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36BDD123"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İmalat</w:t>
            </w:r>
          </w:p>
        </w:tc>
        <w:tc>
          <w:tcPr>
            <w:tcW w:w="558" w:type="pct"/>
            <w:tcBorders>
              <w:top w:val="nil"/>
              <w:left w:val="nil"/>
              <w:bottom w:val="single" w:sz="4" w:space="0" w:color="auto"/>
              <w:right w:val="single" w:sz="4" w:space="0" w:color="auto"/>
            </w:tcBorders>
            <w:shd w:val="clear" w:color="auto" w:fill="auto"/>
            <w:noWrap/>
            <w:vAlign w:val="bottom"/>
            <w:hideMark/>
          </w:tcPr>
          <w:p w14:paraId="2B0CEC7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136</w:t>
            </w:r>
          </w:p>
        </w:tc>
        <w:tc>
          <w:tcPr>
            <w:tcW w:w="590" w:type="pct"/>
            <w:tcBorders>
              <w:top w:val="nil"/>
              <w:left w:val="nil"/>
              <w:bottom w:val="single" w:sz="4" w:space="0" w:color="auto"/>
              <w:right w:val="single" w:sz="4" w:space="0" w:color="auto"/>
            </w:tcBorders>
            <w:shd w:val="clear" w:color="auto" w:fill="auto"/>
            <w:noWrap/>
            <w:vAlign w:val="bottom"/>
            <w:hideMark/>
          </w:tcPr>
          <w:p w14:paraId="29D7F59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0.27</w:t>
            </w:r>
          </w:p>
        </w:tc>
        <w:tc>
          <w:tcPr>
            <w:tcW w:w="660" w:type="pct"/>
            <w:tcBorders>
              <w:top w:val="nil"/>
              <w:left w:val="nil"/>
              <w:bottom w:val="single" w:sz="4" w:space="0" w:color="auto"/>
              <w:right w:val="single" w:sz="4" w:space="0" w:color="auto"/>
            </w:tcBorders>
            <w:shd w:val="clear" w:color="auto" w:fill="auto"/>
            <w:noWrap/>
            <w:vAlign w:val="bottom"/>
            <w:hideMark/>
          </w:tcPr>
          <w:p w14:paraId="5CF52DF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46</w:t>
            </w:r>
          </w:p>
        </w:tc>
      </w:tr>
      <w:tr w:rsidR="00A324D1" w:rsidRPr="005C7899" w14:paraId="6D0E48D8"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F78250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Mexico pilot ETS</w:t>
            </w:r>
          </w:p>
        </w:tc>
        <w:tc>
          <w:tcPr>
            <w:tcW w:w="350" w:type="pct"/>
            <w:tcBorders>
              <w:top w:val="nil"/>
              <w:left w:val="nil"/>
              <w:bottom w:val="single" w:sz="4" w:space="0" w:color="auto"/>
              <w:right w:val="single" w:sz="4" w:space="0" w:color="auto"/>
            </w:tcBorders>
            <w:shd w:val="clear" w:color="auto" w:fill="auto"/>
            <w:noWrap/>
            <w:vAlign w:val="bottom"/>
            <w:hideMark/>
          </w:tcPr>
          <w:p w14:paraId="5F30D3C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2020</w:t>
            </w:r>
          </w:p>
        </w:tc>
        <w:tc>
          <w:tcPr>
            <w:tcW w:w="399" w:type="pct"/>
            <w:tcBorders>
              <w:top w:val="nil"/>
              <w:left w:val="nil"/>
              <w:bottom w:val="single" w:sz="4" w:space="0" w:color="auto"/>
              <w:right w:val="single" w:sz="4" w:space="0" w:color="auto"/>
            </w:tcBorders>
            <w:shd w:val="clear" w:color="auto" w:fill="auto"/>
            <w:noWrap/>
            <w:vAlign w:val="bottom"/>
            <w:hideMark/>
          </w:tcPr>
          <w:p w14:paraId="6F3A7F5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499" w:type="pct"/>
            <w:tcBorders>
              <w:top w:val="nil"/>
              <w:left w:val="nil"/>
              <w:bottom w:val="single" w:sz="4" w:space="0" w:color="auto"/>
              <w:right w:val="single" w:sz="4" w:space="0" w:color="auto"/>
            </w:tcBorders>
            <w:shd w:val="clear" w:color="auto" w:fill="auto"/>
            <w:noWrap/>
            <w:vAlign w:val="bottom"/>
            <w:hideMark/>
          </w:tcPr>
          <w:p w14:paraId="32352AD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3CB85C88"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07C2A7A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280</w:t>
            </w:r>
          </w:p>
        </w:tc>
        <w:tc>
          <w:tcPr>
            <w:tcW w:w="590" w:type="pct"/>
            <w:tcBorders>
              <w:top w:val="nil"/>
              <w:left w:val="nil"/>
              <w:bottom w:val="single" w:sz="4" w:space="0" w:color="auto"/>
              <w:right w:val="single" w:sz="4" w:space="0" w:color="auto"/>
            </w:tcBorders>
            <w:shd w:val="clear" w:color="auto" w:fill="auto"/>
            <w:noWrap/>
            <w:vAlign w:val="bottom"/>
            <w:hideMark/>
          </w:tcPr>
          <w:p w14:paraId="51A54CE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0.27</w:t>
            </w:r>
          </w:p>
        </w:tc>
        <w:tc>
          <w:tcPr>
            <w:tcW w:w="660" w:type="pct"/>
            <w:tcBorders>
              <w:top w:val="nil"/>
              <w:left w:val="nil"/>
              <w:bottom w:val="single" w:sz="4" w:space="0" w:color="auto"/>
              <w:right w:val="single" w:sz="4" w:space="0" w:color="auto"/>
            </w:tcBorders>
            <w:shd w:val="clear" w:color="auto" w:fill="auto"/>
            <w:noWrap/>
            <w:vAlign w:val="bottom"/>
            <w:hideMark/>
          </w:tcPr>
          <w:p w14:paraId="4D8471C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40</w:t>
            </w:r>
          </w:p>
        </w:tc>
      </w:tr>
      <w:tr w:rsidR="00A324D1" w:rsidRPr="005C7899" w14:paraId="1C79E21E"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580D66F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Fujian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15345CD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2016</w:t>
            </w:r>
          </w:p>
        </w:tc>
        <w:tc>
          <w:tcPr>
            <w:tcW w:w="399" w:type="pct"/>
            <w:tcBorders>
              <w:top w:val="nil"/>
              <w:left w:val="nil"/>
              <w:bottom w:val="single" w:sz="4" w:space="0" w:color="auto"/>
              <w:right w:val="single" w:sz="4" w:space="0" w:color="auto"/>
            </w:tcBorders>
            <w:shd w:val="clear" w:color="auto" w:fill="auto"/>
            <w:noWrap/>
            <w:vAlign w:val="bottom"/>
            <w:hideMark/>
          </w:tcPr>
          <w:p w14:paraId="14DB4E2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499" w:type="pct"/>
            <w:tcBorders>
              <w:top w:val="nil"/>
              <w:left w:val="nil"/>
              <w:bottom w:val="single" w:sz="4" w:space="0" w:color="auto"/>
              <w:right w:val="single" w:sz="4" w:space="0" w:color="auto"/>
            </w:tcBorders>
            <w:shd w:val="clear" w:color="auto" w:fill="auto"/>
            <w:noWrap/>
            <w:vAlign w:val="bottom"/>
            <w:hideMark/>
          </w:tcPr>
          <w:p w14:paraId="3C52B73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0.0002</w:t>
            </w:r>
          </w:p>
        </w:tc>
        <w:tc>
          <w:tcPr>
            <w:tcW w:w="799" w:type="pct"/>
            <w:tcBorders>
              <w:top w:val="nil"/>
              <w:left w:val="nil"/>
              <w:bottom w:val="single" w:sz="4" w:space="0" w:color="auto"/>
              <w:right w:val="single" w:sz="4" w:space="0" w:color="auto"/>
            </w:tcBorders>
            <w:shd w:val="clear" w:color="auto" w:fill="auto"/>
            <w:noWrap/>
            <w:vAlign w:val="bottom"/>
            <w:hideMark/>
          </w:tcPr>
          <w:p w14:paraId="4C4A9809"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p>
        </w:tc>
        <w:tc>
          <w:tcPr>
            <w:tcW w:w="558" w:type="pct"/>
            <w:tcBorders>
              <w:top w:val="nil"/>
              <w:left w:val="nil"/>
              <w:bottom w:val="single" w:sz="4" w:space="0" w:color="auto"/>
              <w:right w:val="single" w:sz="4" w:space="0" w:color="auto"/>
            </w:tcBorders>
            <w:shd w:val="clear" w:color="auto" w:fill="auto"/>
            <w:noWrap/>
            <w:vAlign w:val="bottom"/>
            <w:hideMark/>
          </w:tcPr>
          <w:p w14:paraId="64B764D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125</w:t>
            </w:r>
          </w:p>
        </w:tc>
        <w:tc>
          <w:tcPr>
            <w:tcW w:w="590" w:type="pct"/>
            <w:tcBorders>
              <w:top w:val="nil"/>
              <w:left w:val="nil"/>
              <w:bottom w:val="single" w:sz="4" w:space="0" w:color="auto"/>
              <w:right w:val="single" w:sz="4" w:space="0" w:color="auto"/>
            </w:tcBorders>
            <w:shd w:val="clear" w:color="auto" w:fill="auto"/>
            <w:noWrap/>
            <w:vAlign w:val="bottom"/>
            <w:hideMark/>
          </w:tcPr>
          <w:p w14:paraId="6AA36DB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0.25</w:t>
            </w:r>
          </w:p>
        </w:tc>
        <w:tc>
          <w:tcPr>
            <w:tcW w:w="660" w:type="pct"/>
            <w:tcBorders>
              <w:top w:val="nil"/>
              <w:left w:val="nil"/>
              <w:bottom w:val="single" w:sz="4" w:space="0" w:color="auto"/>
              <w:right w:val="single" w:sz="4" w:space="0" w:color="auto"/>
            </w:tcBorders>
            <w:shd w:val="clear" w:color="auto" w:fill="auto"/>
            <w:noWrap/>
            <w:vAlign w:val="bottom"/>
            <w:hideMark/>
          </w:tcPr>
          <w:p w14:paraId="1AB4930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51</w:t>
            </w:r>
          </w:p>
        </w:tc>
      </w:tr>
      <w:tr w:rsidR="00A324D1" w:rsidRPr="005C7899" w14:paraId="1DB40C20"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AE4599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Hubei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754CB9C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2014</w:t>
            </w:r>
          </w:p>
        </w:tc>
        <w:tc>
          <w:tcPr>
            <w:tcW w:w="399" w:type="pct"/>
            <w:tcBorders>
              <w:top w:val="nil"/>
              <w:left w:val="nil"/>
              <w:bottom w:val="single" w:sz="4" w:space="0" w:color="auto"/>
              <w:right w:val="single" w:sz="4" w:space="0" w:color="auto"/>
            </w:tcBorders>
            <w:shd w:val="clear" w:color="auto" w:fill="auto"/>
            <w:noWrap/>
            <w:vAlign w:val="bottom"/>
            <w:hideMark/>
          </w:tcPr>
          <w:p w14:paraId="1B80310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w:t>
            </w:r>
          </w:p>
        </w:tc>
        <w:tc>
          <w:tcPr>
            <w:tcW w:w="499" w:type="pct"/>
            <w:tcBorders>
              <w:top w:val="nil"/>
              <w:left w:val="nil"/>
              <w:bottom w:val="single" w:sz="4" w:space="0" w:color="auto"/>
              <w:right w:val="single" w:sz="4" w:space="0" w:color="auto"/>
            </w:tcBorders>
            <w:shd w:val="clear" w:color="auto" w:fill="auto"/>
            <w:noWrap/>
            <w:vAlign w:val="bottom"/>
            <w:hideMark/>
          </w:tcPr>
          <w:p w14:paraId="1FE4DD3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0.013</w:t>
            </w:r>
          </w:p>
        </w:tc>
        <w:tc>
          <w:tcPr>
            <w:tcW w:w="799" w:type="pct"/>
            <w:tcBorders>
              <w:top w:val="nil"/>
              <w:left w:val="nil"/>
              <w:bottom w:val="single" w:sz="4" w:space="0" w:color="auto"/>
              <w:right w:val="single" w:sz="4" w:space="0" w:color="auto"/>
            </w:tcBorders>
            <w:shd w:val="clear" w:color="auto" w:fill="auto"/>
            <w:noWrap/>
            <w:vAlign w:val="bottom"/>
            <w:hideMark/>
          </w:tcPr>
          <w:p w14:paraId="2A0839E3"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p>
        </w:tc>
        <w:tc>
          <w:tcPr>
            <w:tcW w:w="558" w:type="pct"/>
            <w:tcBorders>
              <w:top w:val="nil"/>
              <w:left w:val="nil"/>
              <w:bottom w:val="single" w:sz="4" w:space="0" w:color="auto"/>
              <w:right w:val="single" w:sz="4" w:space="0" w:color="auto"/>
            </w:tcBorders>
            <w:shd w:val="clear" w:color="auto" w:fill="auto"/>
            <w:noWrap/>
            <w:vAlign w:val="bottom"/>
            <w:hideMark/>
          </w:tcPr>
          <w:p w14:paraId="18A1934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125</w:t>
            </w:r>
          </w:p>
        </w:tc>
        <w:tc>
          <w:tcPr>
            <w:tcW w:w="590" w:type="pct"/>
            <w:tcBorders>
              <w:top w:val="nil"/>
              <w:left w:val="nil"/>
              <w:bottom w:val="single" w:sz="4" w:space="0" w:color="auto"/>
              <w:right w:val="single" w:sz="4" w:space="0" w:color="auto"/>
            </w:tcBorders>
            <w:shd w:val="clear" w:color="auto" w:fill="auto"/>
            <w:noWrap/>
            <w:vAlign w:val="bottom"/>
            <w:hideMark/>
          </w:tcPr>
          <w:p w14:paraId="099CE90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0.25</w:t>
            </w:r>
          </w:p>
        </w:tc>
        <w:tc>
          <w:tcPr>
            <w:tcW w:w="660" w:type="pct"/>
            <w:tcBorders>
              <w:top w:val="nil"/>
              <w:left w:val="nil"/>
              <w:bottom w:val="single" w:sz="4" w:space="0" w:color="auto"/>
              <w:right w:val="single" w:sz="4" w:space="0" w:color="auto"/>
            </w:tcBorders>
            <w:shd w:val="clear" w:color="auto" w:fill="auto"/>
            <w:noWrap/>
            <w:vAlign w:val="bottom"/>
            <w:hideMark/>
          </w:tcPr>
          <w:p w14:paraId="63A3CB1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27</w:t>
            </w:r>
          </w:p>
        </w:tc>
      </w:tr>
      <w:tr w:rsidR="00A324D1" w:rsidRPr="005C7899" w14:paraId="4EF05646"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F41F36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Shanghai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40229C3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0ACFCAD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9</w:t>
            </w:r>
          </w:p>
        </w:tc>
        <w:tc>
          <w:tcPr>
            <w:tcW w:w="499" w:type="pct"/>
            <w:tcBorders>
              <w:top w:val="nil"/>
              <w:left w:val="nil"/>
              <w:bottom w:val="single" w:sz="4" w:space="0" w:color="auto"/>
              <w:right w:val="single" w:sz="4" w:space="0" w:color="auto"/>
            </w:tcBorders>
            <w:shd w:val="clear" w:color="auto" w:fill="auto"/>
            <w:noWrap/>
            <w:vAlign w:val="bottom"/>
            <w:hideMark/>
          </w:tcPr>
          <w:p w14:paraId="60A654C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0.02</w:t>
            </w:r>
          </w:p>
        </w:tc>
        <w:tc>
          <w:tcPr>
            <w:tcW w:w="799" w:type="pct"/>
            <w:tcBorders>
              <w:top w:val="nil"/>
              <w:left w:val="nil"/>
              <w:bottom w:val="single" w:sz="4" w:space="0" w:color="auto"/>
              <w:right w:val="single" w:sz="4" w:space="0" w:color="auto"/>
            </w:tcBorders>
            <w:shd w:val="clear" w:color="auto" w:fill="auto"/>
            <w:noWrap/>
            <w:vAlign w:val="bottom"/>
            <w:hideMark/>
          </w:tcPr>
          <w:p w14:paraId="6810387A"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p>
        </w:tc>
        <w:tc>
          <w:tcPr>
            <w:tcW w:w="558" w:type="pct"/>
            <w:tcBorders>
              <w:top w:val="nil"/>
              <w:left w:val="nil"/>
              <w:bottom w:val="single" w:sz="4" w:space="0" w:color="auto"/>
              <w:right w:val="single" w:sz="4" w:space="0" w:color="auto"/>
            </w:tcBorders>
            <w:shd w:val="clear" w:color="auto" w:fill="auto"/>
            <w:noWrap/>
            <w:vAlign w:val="bottom"/>
            <w:hideMark/>
          </w:tcPr>
          <w:p w14:paraId="515391C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107</w:t>
            </w:r>
          </w:p>
        </w:tc>
        <w:tc>
          <w:tcPr>
            <w:tcW w:w="590" w:type="pct"/>
            <w:tcBorders>
              <w:top w:val="nil"/>
              <w:left w:val="nil"/>
              <w:bottom w:val="single" w:sz="4" w:space="0" w:color="auto"/>
              <w:right w:val="single" w:sz="4" w:space="0" w:color="auto"/>
            </w:tcBorders>
            <w:shd w:val="clear" w:color="auto" w:fill="auto"/>
            <w:noWrap/>
            <w:vAlign w:val="bottom"/>
            <w:hideMark/>
          </w:tcPr>
          <w:p w14:paraId="0E0BBFD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0.21</w:t>
            </w:r>
          </w:p>
        </w:tc>
        <w:tc>
          <w:tcPr>
            <w:tcW w:w="660" w:type="pct"/>
            <w:tcBorders>
              <w:top w:val="nil"/>
              <w:left w:val="nil"/>
              <w:bottom w:val="single" w:sz="4" w:space="0" w:color="auto"/>
              <w:right w:val="single" w:sz="4" w:space="0" w:color="auto"/>
            </w:tcBorders>
            <w:shd w:val="clear" w:color="auto" w:fill="auto"/>
            <w:noWrap/>
            <w:vAlign w:val="bottom"/>
            <w:hideMark/>
          </w:tcPr>
          <w:p w14:paraId="73CB079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36</w:t>
            </w:r>
          </w:p>
        </w:tc>
      </w:tr>
      <w:tr w:rsidR="00A324D1" w:rsidRPr="005C7899" w14:paraId="6687B434"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52A8A7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RGGI-</w:t>
            </w:r>
            <w:r w:rsidR="00462FA9" w:rsidRPr="005C7899">
              <w:rPr>
                <w:rFonts w:ascii="Times New Roman" w:eastAsia="Times New Roman" w:hAnsi="Times New Roman" w:cs="Times New Roman"/>
                <w:color w:val="000000"/>
                <w:sz w:val="20"/>
                <w:szCs w:val="20"/>
                <w:lang w:eastAsia="tr-TR"/>
              </w:rPr>
              <w:t>ABD</w:t>
            </w:r>
          </w:p>
        </w:tc>
        <w:tc>
          <w:tcPr>
            <w:tcW w:w="350" w:type="pct"/>
            <w:tcBorders>
              <w:top w:val="nil"/>
              <w:left w:val="nil"/>
              <w:bottom w:val="single" w:sz="4" w:space="0" w:color="auto"/>
              <w:right w:val="single" w:sz="4" w:space="0" w:color="auto"/>
            </w:tcBorders>
            <w:shd w:val="clear" w:color="auto" w:fill="auto"/>
            <w:noWrap/>
            <w:vAlign w:val="bottom"/>
            <w:hideMark/>
          </w:tcPr>
          <w:p w14:paraId="7C0F5C5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2009</w:t>
            </w:r>
          </w:p>
        </w:tc>
        <w:tc>
          <w:tcPr>
            <w:tcW w:w="399" w:type="pct"/>
            <w:tcBorders>
              <w:top w:val="nil"/>
              <w:left w:val="nil"/>
              <w:bottom w:val="single" w:sz="4" w:space="0" w:color="auto"/>
              <w:right w:val="single" w:sz="4" w:space="0" w:color="auto"/>
            </w:tcBorders>
            <w:shd w:val="clear" w:color="auto" w:fill="auto"/>
            <w:noWrap/>
            <w:vAlign w:val="bottom"/>
            <w:hideMark/>
          </w:tcPr>
          <w:p w14:paraId="745720C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15</w:t>
            </w:r>
          </w:p>
        </w:tc>
        <w:tc>
          <w:tcPr>
            <w:tcW w:w="499" w:type="pct"/>
            <w:tcBorders>
              <w:top w:val="nil"/>
              <w:left w:val="nil"/>
              <w:bottom w:val="single" w:sz="4" w:space="0" w:color="auto"/>
              <w:right w:val="single" w:sz="4" w:space="0" w:color="auto"/>
            </w:tcBorders>
            <w:shd w:val="clear" w:color="auto" w:fill="auto"/>
            <w:noWrap/>
            <w:vAlign w:val="bottom"/>
            <w:hideMark/>
          </w:tcPr>
          <w:p w14:paraId="4D91F0D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1.194</w:t>
            </w:r>
          </w:p>
        </w:tc>
        <w:tc>
          <w:tcPr>
            <w:tcW w:w="799" w:type="pct"/>
            <w:tcBorders>
              <w:top w:val="nil"/>
              <w:left w:val="nil"/>
              <w:bottom w:val="single" w:sz="4" w:space="0" w:color="auto"/>
              <w:right w:val="single" w:sz="4" w:space="0" w:color="auto"/>
            </w:tcBorders>
            <w:shd w:val="clear" w:color="auto" w:fill="auto"/>
            <w:noWrap/>
            <w:vAlign w:val="bottom"/>
            <w:hideMark/>
          </w:tcPr>
          <w:p w14:paraId="72D0A9D6"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4A10791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83</w:t>
            </w:r>
          </w:p>
        </w:tc>
        <w:tc>
          <w:tcPr>
            <w:tcW w:w="590" w:type="pct"/>
            <w:tcBorders>
              <w:top w:val="nil"/>
              <w:left w:val="nil"/>
              <w:bottom w:val="single" w:sz="4" w:space="0" w:color="auto"/>
              <w:right w:val="single" w:sz="4" w:space="0" w:color="auto"/>
            </w:tcBorders>
            <w:shd w:val="clear" w:color="auto" w:fill="auto"/>
            <w:noWrap/>
            <w:vAlign w:val="bottom"/>
            <w:hideMark/>
          </w:tcPr>
          <w:p w14:paraId="75034FD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0.17</w:t>
            </w:r>
          </w:p>
        </w:tc>
        <w:tc>
          <w:tcPr>
            <w:tcW w:w="660" w:type="pct"/>
            <w:tcBorders>
              <w:top w:val="nil"/>
              <w:left w:val="nil"/>
              <w:bottom w:val="single" w:sz="4" w:space="0" w:color="auto"/>
              <w:right w:val="single" w:sz="4" w:space="0" w:color="auto"/>
            </w:tcBorders>
            <w:shd w:val="clear" w:color="auto" w:fill="auto"/>
            <w:noWrap/>
            <w:vAlign w:val="bottom"/>
            <w:hideMark/>
          </w:tcPr>
          <w:p w14:paraId="1B1A99B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14</w:t>
            </w:r>
          </w:p>
        </w:tc>
      </w:tr>
      <w:tr w:rsidR="00A324D1" w:rsidRPr="005C7899" w14:paraId="7198EBB4"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F192DF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Tianjin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04055F5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5D270A6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499" w:type="pct"/>
            <w:tcBorders>
              <w:top w:val="nil"/>
              <w:left w:val="nil"/>
              <w:bottom w:val="single" w:sz="4" w:space="0" w:color="auto"/>
              <w:right w:val="single" w:sz="4" w:space="0" w:color="auto"/>
            </w:tcBorders>
            <w:shd w:val="clear" w:color="auto" w:fill="auto"/>
            <w:noWrap/>
            <w:vAlign w:val="bottom"/>
            <w:hideMark/>
          </w:tcPr>
          <w:p w14:paraId="3DC813E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0.012</w:t>
            </w:r>
          </w:p>
        </w:tc>
        <w:tc>
          <w:tcPr>
            <w:tcW w:w="799" w:type="pct"/>
            <w:tcBorders>
              <w:top w:val="nil"/>
              <w:left w:val="nil"/>
              <w:bottom w:val="single" w:sz="4" w:space="0" w:color="auto"/>
              <w:right w:val="single" w:sz="4" w:space="0" w:color="auto"/>
            </w:tcBorders>
            <w:shd w:val="clear" w:color="auto" w:fill="auto"/>
            <w:noWrap/>
            <w:vAlign w:val="bottom"/>
            <w:hideMark/>
          </w:tcPr>
          <w:p w14:paraId="3FB034A6"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p>
        </w:tc>
        <w:tc>
          <w:tcPr>
            <w:tcW w:w="558" w:type="pct"/>
            <w:tcBorders>
              <w:top w:val="nil"/>
              <w:left w:val="nil"/>
              <w:bottom w:val="single" w:sz="4" w:space="0" w:color="auto"/>
              <w:right w:val="single" w:sz="4" w:space="0" w:color="auto"/>
            </w:tcBorders>
            <w:shd w:val="clear" w:color="auto" w:fill="auto"/>
            <w:noWrap/>
            <w:vAlign w:val="bottom"/>
            <w:hideMark/>
          </w:tcPr>
          <w:p w14:paraId="65E092D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75</w:t>
            </w:r>
          </w:p>
        </w:tc>
        <w:tc>
          <w:tcPr>
            <w:tcW w:w="590" w:type="pct"/>
            <w:tcBorders>
              <w:top w:val="nil"/>
              <w:left w:val="nil"/>
              <w:bottom w:val="single" w:sz="4" w:space="0" w:color="auto"/>
              <w:right w:val="single" w:sz="4" w:space="0" w:color="auto"/>
            </w:tcBorders>
            <w:shd w:val="clear" w:color="auto" w:fill="auto"/>
            <w:noWrap/>
            <w:vAlign w:val="bottom"/>
            <w:hideMark/>
          </w:tcPr>
          <w:p w14:paraId="736DB6A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0.15</w:t>
            </w:r>
          </w:p>
        </w:tc>
        <w:tc>
          <w:tcPr>
            <w:tcW w:w="660" w:type="pct"/>
            <w:tcBorders>
              <w:top w:val="nil"/>
              <w:left w:val="nil"/>
              <w:bottom w:val="single" w:sz="4" w:space="0" w:color="auto"/>
              <w:right w:val="single" w:sz="4" w:space="0" w:color="auto"/>
            </w:tcBorders>
            <w:shd w:val="clear" w:color="auto" w:fill="auto"/>
            <w:noWrap/>
            <w:vAlign w:val="bottom"/>
            <w:hideMark/>
          </w:tcPr>
          <w:p w14:paraId="5304936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35</w:t>
            </w:r>
          </w:p>
        </w:tc>
      </w:tr>
      <w:tr w:rsidR="00A324D1" w:rsidRPr="005C7899" w14:paraId="60D53E61"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297453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Chongqing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5046126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2014</w:t>
            </w:r>
          </w:p>
        </w:tc>
        <w:tc>
          <w:tcPr>
            <w:tcW w:w="399" w:type="pct"/>
            <w:tcBorders>
              <w:top w:val="nil"/>
              <w:left w:val="nil"/>
              <w:bottom w:val="single" w:sz="4" w:space="0" w:color="auto"/>
              <w:right w:val="single" w:sz="4" w:space="0" w:color="auto"/>
            </w:tcBorders>
            <w:shd w:val="clear" w:color="auto" w:fill="auto"/>
            <w:noWrap/>
            <w:vAlign w:val="bottom"/>
            <w:hideMark/>
          </w:tcPr>
          <w:p w14:paraId="2B3C328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499" w:type="pct"/>
            <w:tcBorders>
              <w:top w:val="nil"/>
              <w:left w:val="nil"/>
              <w:bottom w:val="single" w:sz="4" w:space="0" w:color="auto"/>
              <w:right w:val="single" w:sz="4" w:space="0" w:color="auto"/>
            </w:tcBorders>
            <w:shd w:val="clear" w:color="auto" w:fill="auto"/>
            <w:noWrap/>
            <w:vAlign w:val="bottom"/>
            <w:hideMark/>
          </w:tcPr>
          <w:p w14:paraId="3F6B920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0.012</w:t>
            </w:r>
          </w:p>
        </w:tc>
        <w:tc>
          <w:tcPr>
            <w:tcW w:w="799" w:type="pct"/>
            <w:tcBorders>
              <w:top w:val="nil"/>
              <w:left w:val="nil"/>
              <w:bottom w:val="single" w:sz="4" w:space="0" w:color="auto"/>
              <w:right w:val="single" w:sz="4" w:space="0" w:color="auto"/>
            </w:tcBorders>
            <w:shd w:val="clear" w:color="auto" w:fill="auto"/>
            <w:noWrap/>
            <w:vAlign w:val="bottom"/>
            <w:hideMark/>
          </w:tcPr>
          <w:p w14:paraId="1CCEE639"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p>
        </w:tc>
        <w:tc>
          <w:tcPr>
            <w:tcW w:w="558" w:type="pct"/>
            <w:tcBorders>
              <w:top w:val="nil"/>
              <w:left w:val="nil"/>
              <w:bottom w:val="single" w:sz="4" w:space="0" w:color="auto"/>
              <w:right w:val="single" w:sz="4" w:space="0" w:color="auto"/>
            </w:tcBorders>
            <w:shd w:val="clear" w:color="auto" w:fill="auto"/>
            <w:noWrap/>
            <w:vAlign w:val="bottom"/>
            <w:hideMark/>
          </w:tcPr>
          <w:p w14:paraId="4862E8F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73</w:t>
            </w:r>
          </w:p>
        </w:tc>
        <w:tc>
          <w:tcPr>
            <w:tcW w:w="590" w:type="pct"/>
            <w:tcBorders>
              <w:top w:val="nil"/>
              <w:left w:val="nil"/>
              <w:bottom w:val="single" w:sz="4" w:space="0" w:color="auto"/>
              <w:right w:val="single" w:sz="4" w:space="0" w:color="auto"/>
            </w:tcBorders>
            <w:shd w:val="clear" w:color="auto" w:fill="auto"/>
            <w:noWrap/>
            <w:vAlign w:val="bottom"/>
            <w:hideMark/>
          </w:tcPr>
          <w:p w14:paraId="158FC71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0.14</w:t>
            </w:r>
          </w:p>
        </w:tc>
        <w:tc>
          <w:tcPr>
            <w:tcW w:w="660" w:type="pct"/>
            <w:tcBorders>
              <w:top w:val="nil"/>
              <w:left w:val="nil"/>
              <w:bottom w:val="single" w:sz="4" w:space="0" w:color="auto"/>
              <w:right w:val="single" w:sz="4" w:space="0" w:color="auto"/>
            </w:tcBorders>
            <w:shd w:val="clear" w:color="auto" w:fill="auto"/>
            <w:noWrap/>
            <w:vAlign w:val="bottom"/>
            <w:hideMark/>
          </w:tcPr>
          <w:p w14:paraId="47D566C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51</w:t>
            </w:r>
          </w:p>
        </w:tc>
      </w:tr>
      <w:tr w:rsidR="00A324D1" w:rsidRPr="005C7899" w14:paraId="2D2C7AA8"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6FC6F7C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Quebec CaT-</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3F1BDC9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2AEA642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30</w:t>
            </w:r>
          </w:p>
        </w:tc>
        <w:tc>
          <w:tcPr>
            <w:tcW w:w="499" w:type="pct"/>
            <w:tcBorders>
              <w:top w:val="nil"/>
              <w:left w:val="nil"/>
              <w:bottom w:val="single" w:sz="4" w:space="0" w:color="auto"/>
              <w:right w:val="single" w:sz="4" w:space="0" w:color="auto"/>
            </w:tcBorders>
            <w:shd w:val="clear" w:color="auto" w:fill="auto"/>
            <w:noWrap/>
            <w:vAlign w:val="bottom"/>
            <w:hideMark/>
          </w:tcPr>
          <w:p w14:paraId="7D10D0B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1.338</w:t>
            </w:r>
          </w:p>
        </w:tc>
        <w:tc>
          <w:tcPr>
            <w:tcW w:w="799" w:type="pct"/>
            <w:tcBorders>
              <w:top w:val="nil"/>
              <w:left w:val="nil"/>
              <w:bottom w:val="single" w:sz="4" w:space="0" w:color="auto"/>
              <w:right w:val="single" w:sz="4" w:space="0" w:color="auto"/>
            </w:tcBorders>
            <w:shd w:val="clear" w:color="auto" w:fill="auto"/>
            <w:noWrap/>
            <w:vAlign w:val="bottom"/>
            <w:hideMark/>
          </w:tcPr>
          <w:p w14:paraId="0924885A"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p>
        </w:tc>
        <w:tc>
          <w:tcPr>
            <w:tcW w:w="558" w:type="pct"/>
            <w:tcBorders>
              <w:top w:val="nil"/>
              <w:left w:val="nil"/>
              <w:bottom w:val="single" w:sz="4" w:space="0" w:color="auto"/>
              <w:right w:val="single" w:sz="4" w:space="0" w:color="auto"/>
            </w:tcBorders>
            <w:shd w:val="clear" w:color="auto" w:fill="auto"/>
            <w:noWrap/>
            <w:vAlign w:val="bottom"/>
            <w:hideMark/>
          </w:tcPr>
          <w:p w14:paraId="598FA64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59</w:t>
            </w:r>
          </w:p>
        </w:tc>
        <w:tc>
          <w:tcPr>
            <w:tcW w:w="590" w:type="pct"/>
            <w:tcBorders>
              <w:top w:val="nil"/>
              <w:left w:val="nil"/>
              <w:bottom w:val="single" w:sz="4" w:space="0" w:color="auto"/>
              <w:right w:val="single" w:sz="4" w:space="0" w:color="auto"/>
            </w:tcBorders>
            <w:shd w:val="clear" w:color="auto" w:fill="auto"/>
            <w:noWrap/>
            <w:vAlign w:val="bottom"/>
            <w:hideMark/>
          </w:tcPr>
          <w:p w14:paraId="76EA095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0.12</w:t>
            </w:r>
          </w:p>
        </w:tc>
        <w:tc>
          <w:tcPr>
            <w:tcW w:w="660" w:type="pct"/>
            <w:tcBorders>
              <w:top w:val="nil"/>
              <w:left w:val="nil"/>
              <w:bottom w:val="single" w:sz="4" w:space="0" w:color="auto"/>
              <w:right w:val="single" w:sz="4" w:space="0" w:color="auto"/>
            </w:tcBorders>
            <w:shd w:val="clear" w:color="auto" w:fill="auto"/>
            <w:noWrap/>
            <w:vAlign w:val="bottom"/>
            <w:hideMark/>
          </w:tcPr>
          <w:p w14:paraId="0B7546D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77</w:t>
            </w:r>
          </w:p>
        </w:tc>
      </w:tr>
      <w:tr w:rsidR="00A324D1" w:rsidRPr="005C7899" w14:paraId="16100C91"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E6A47D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Washington CCA-</w:t>
            </w:r>
            <w:r w:rsidR="00462FA9" w:rsidRPr="005C7899">
              <w:rPr>
                <w:rFonts w:ascii="Times New Roman" w:eastAsia="Times New Roman" w:hAnsi="Times New Roman" w:cs="Times New Roman"/>
                <w:color w:val="000000"/>
                <w:sz w:val="20"/>
                <w:szCs w:val="20"/>
                <w:lang w:eastAsia="tr-TR"/>
              </w:rPr>
              <w:t>ABD</w:t>
            </w:r>
          </w:p>
        </w:tc>
        <w:tc>
          <w:tcPr>
            <w:tcW w:w="350" w:type="pct"/>
            <w:tcBorders>
              <w:top w:val="nil"/>
              <w:left w:val="nil"/>
              <w:bottom w:val="single" w:sz="4" w:space="0" w:color="auto"/>
              <w:right w:val="single" w:sz="4" w:space="0" w:color="auto"/>
            </w:tcBorders>
            <w:shd w:val="clear" w:color="auto" w:fill="auto"/>
            <w:noWrap/>
            <w:vAlign w:val="bottom"/>
            <w:hideMark/>
          </w:tcPr>
          <w:p w14:paraId="6E53B20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2023</w:t>
            </w:r>
          </w:p>
        </w:tc>
        <w:tc>
          <w:tcPr>
            <w:tcW w:w="399" w:type="pct"/>
            <w:tcBorders>
              <w:top w:val="nil"/>
              <w:left w:val="nil"/>
              <w:bottom w:val="single" w:sz="4" w:space="0" w:color="auto"/>
              <w:right w:val="single" w:sz="4" w:space="0" w:color="auto"/>
            </w:tcBorders>
            <w:shd w:val="clear" w:color="auto" w:fill="auto"/>
            <w:noWrap/>
            <w:vAlign w:val="bottom"/>
            <w:hideMark/>
          </w:tcPr>
          <w:p w14:paraId="1BE211C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22</w:t>
            </w:r>
          </w:p>
        </w:tc>
        <w:tc>
          <w:tcPr>
            <w:tcW w:w="499" w:type="pct"/>
            <w:tcBorders>
              <w:top w:val="nil"/>
              <w:left w:val="nil"/>
              <w:bottom w:val="single" w:sz="4" w:space="0" w:color="auto"/>
              <w:right w:val="single" w:sz="4" w:space="0" w:color="auto"/>
            </w:tcBorders>
            <w:shd w:val="clear" w:color="auto" w:fill="auto"/>
            <w:noWrap/>
            <w:vAlign w:val="bottom"/>
            <w:hideMark/>
          </w:tcPr>
          <w:p w14:paraId="4AD111E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51A99CFE"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Atık</w:t>
            </w:r>
          </w:p>
        </w:tc>
        <w:tc>
          <w:tcPr>
            <w:tcW w:w="558" w:type="pct"/>
            <w:tcBorders>
              <w:top w:val="nil"/>
              <w:left w:val="nil"/>
              <w:bottom w:val="single" w:sz="4" w:space="0" w:color="auto"/>
              <w:right w:val="single" w:sz="4" w:space="0" w:color="auto"/>
            </w:tcBorders>
            <w:shd w:val="clear" w:color="auto" w:fill="auto"/>
            <w:noWrap/>
            <w:vAlign w:val="bottom"/>
            <w:hideMark/>
          </w:tcPr>
          <w:p w14:paraId="72F8ABB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57</w:t>
            </w:r>
          </w:p>
        </w:tc>
        <w:tc>
          <w:tcPr>
            <w:tcW w:w="590" w:type="pct"/>
            <w:tcBorders>
              <w:top w:val="nil"/>
              <w:left w:val="nil"/>
              <w:bottom w:val="single" w:sz="4" w:space="0" w:color="auto"/>
              <w:right w:val="single" w:sz="4" w:space="0" w:color="auto"/>
            </w:tcBorders>
            <w:shd w:val="clear" w:color="auto" w:fill="auto"/>
            <w:noWrap/>
            <w:vAlign w:val="bottom"/>
            <w:hideMark/>
          </w:tcPr>
          <w:p w14:paraId="48DF82F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0.11</w:t>
            </w:r>
          </w:p>
        </w:tc>
        <w:tc>
          <w:tcPr>
            <w:tcW w:w="660" w:type="pct"/>
            <w:tcBorders>
              <w:top w:val="nil"/>
              <w:left w:val="nil"/>
              <w:bottom w:val="single" w:sz="4" w:space="0" w:color="auto"/>
              <w:right w:val="single" w:sz="4" w:space="0" w:color="auto"/>
            </w:tcBorders>
            <w:shd w:val="clear" w:color="auto" w:fill="auto"/>
            <w:noWrap/>
            <w:vAlign w:val="bottom"/>
            <w:hideMark/>
          </w:tcPr>
          <w:p w14:paraId="41AFF32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70</w:t>
            </w:r>
          </w:p>
        </w:tc>
      </w:tr>
      <w:tr w:rsidR="00A324D1" w:rsidRPr="005C7899" w14:paraId="52131C8F"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0BED1A6"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Yeni Zellanda </w:t>
            </w:r>
            <w:r w:rsidR="00A324D1" w:rsidRPr="005C7899">
              <w:rPr>
                <w:rFonts w:ascii="Times New Roman" w:eastAsia="Times New Roman" w:hAnsi="Times New Roman" w:cs="Times New Roman"/>
                <w:color w:val="000000"/>
                <w:sz w:val="20"/>
                <w:szCs w:val="20"/>
                <w:lang w:eastAsia="tr-TR"/>
              </w:rPr>
              <w:t>ETS</w:t>
            </w:r>
          </w:p>
        </w:tc>
        <w:tc>
          <w:tcPr>
            <w:tcW w:w="350" w:type="pct"/>
            <w:tcBorders>
              <w:top w:val="nil"/>
              <w:left w:val="nil"/>
              <w:bottom w:val="single" w:sz="4" w:space="0" w:color="auto"/>
              <w:right w:val="single" w:sz="4" w:space="0" w:color="auto"/>
            </w:tcBorders>
            <w:shd w:val="clear" w:color="auto" w:fill="auto"/>
            <w:noWrap/>
            <w:vAlign w:val="bottom"/>
            <w:hideMark/>
          </w:tcPr>
          <w:p w14:paraId="337D7EE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2008</w:t>
            </w:r>
          </w:p>
        </w:tc>
        <w:tc>
          <w:tcPr>
            <w:tcW w:w="399" w:type="pct"/>
            <w:tcBorders>
              <w:top w:val="nil"/>
              <w:left w:val="nil"/>
              <w:bottom w:val="single" w:sz="4" w:space="0" w:color="auto"/>
              <w:right w:val="single" w:sz="4" w:space="0" w:color="auto"/>
            </w:tcBorders>
            <w:shd w:val="clear" w:color="auto" w:fill="auto"/>
            <w:noWrap/>
            <w:vAlign w:val="bottom"/>
            <w:hideMark/>
          </w:tcPr>
          <w:p w14:paraId="707A6D8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34</w:t>
            </w:r>
          </w:p>
        </w:tc>
        <w:tc>
          <w:tcPr>
            <w:tcW w:w="499" w:type="pct"/>
            <w:tcBorders>
              <w:top w:val="nil"/>
              <w:left w:val="nil"/>
              <w:bottom w:val="single" w:sz="4" w:space="0" w:color="auto"/>
              <w:right w:val="single" w:sz="4" w:space="0" w:color="auto"/>
            </w:tcBorders>
            <w:shd w:val="clear" w:color="auto" w:fill="auto"/>
            <w:noWrap/>
            <w:vAlign w:val="bottom"/>
            <w:hideMark/>
          </w:tcPr>
          <w:p w14:paraId="23CA062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1.274</w:t>
            </w:r>
          </w:p>
        </w:tc>
        <w:tc>
          <w:tcPr>
            <w:tcW w:w="799" w:type="pct"/>
            <w:tcBorders>
              <w:top w:val="nil"/>
              <w:left w:val="nil"/>
              <w:bottom w:val="single" w:sz="4" w:space="0" w:color="auto"/>
              <w:right w:val="single" w:sz="4" w:space="0" w:color="auto"/>
            </w:tcBorders>
            <w:shd w:val="clear" w:color="auto" w:fill="auto"/>
            <w:noWrap/>
            <w:vAlign w:val="bottom"/>
            <w:hideMark/>
          </w:tcPr>
          <w:p w14:paraId="185A66A0"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Karayolu</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Atık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Ormancılık</w:t>
            </w:r>
          </w:p>
        </w:tc>
        <w:tc>
          <w:tcPr>
            <w:tcW w:w="558" w:type="pct"/>
            <w:tcBorders>
              <w:top w:val="nil"/>
              <w:left w:val="nil"/>
              <w:bottom w:val="single" w:sz="4" w:space="0" w:color="auto"/>
              <w:right w:val="single" w:sz="4" w:space="0" w:color="auto"/>
            </w:tcBorders>
            <w:shd w:val="clear" w:color="auto" w:fill="auto"/>
            <w:noWrap/>
            <w:vAlign w:val="bottom"/>
            <w:hideMark/>
          </w:tcPr>
          <w:p w14:paraId="5F1FCFE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38</w:t>
            </w:r>
          </w:p>
        </w:tc>
        <w:tc>
          <w:tcPr>
            <w:tcW w:w="590" w:type="pct"/>
            <w:tcBorders>
              <w:top w:val="nil"/>
              <w:left w:val="nil"/>
              <w:bottom w:val="single" w:sz="4" w:space="0" w:color="auto"/>
              <w:right w:val="single" w:sz="4" w:space="0" w:color="auto"/>
            </w:tcBorders>
            <w:shd w:val="clear" w:color="auto" w:fill="auto"/>
            <w:noWrap/>
            <w:vAlign w:val="bottom"/>
            <w:hideMark/>
          </w:tcPr>
          <w:p w14:paraId="6277D19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0.08</w:t>
            </w:r>
          </w:p>
        </w:tc>
        <w:tc>
          <w:tcPr>
            <w:tcW w:w="660" w:type="pct"/>
            <w:tcBorders>
              <w:top w:val="nil"/>
              <w:left w:val="nil"/>
              <w:bottom w:val="single" w:sz="4" w:space="0" w:color="auto"/>
              <w:right w:val="single" w:sz="4" w:space="0" w:color="auto"/>
            </w:tcBorders>
            <w:shd w:val="clear" w:color="auto" w:fill="auto"/>
            <w:noWrap/>
            <w:vAlign w:val="bottom"/>
            <w:hideMark/>
          </w:tcPr>
          <w:p w14:paraId="29AFA32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49</w:t>
            </w:r>
          </w:p>
        </w:tc>
      </w:tr>
      <w:tr w:rsidR="00A324D1" w:rsidRPr="005C7899" w14:paraId="10FED1D0"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423B6A6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Beijing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7C6E8E3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3852E42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w:t>
            </w:r>
          </w:p>
        </w:tc>
        <w:tc>
          <w:tcPr>
            <w:tcW w:w="499" w:type="pct"/>
            <w:tcBorders>
              <w:top w:val="nil"/>
              <w:left w:val="nil"/>
              <w:bottom w:val="single" w:sz="4" w:space="0" w:color="auto"/>
              <w:right w:val="single" w:sz="4" w:space="0" w:color="auto"/>
            </w:tcBorders>
            <w:shd w:val="clear" w:color="auto" w:fill="auto"/>
            <w:noWrap/>
            <w:vAlign w:val="bottom"/>
            <w:hideMark/>
          </w:tcPr>
          <w:p w14:paraId="5F07253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0.016</w:t>
            </w:r>
          </w:p>
        </w:tc>
        <w:tc>
          <w:tcPr>
            <w:tcW w:w="799" w:type="pct"/>
            <w:tcBorders>
              <w:top w:val="nil"/>
              <w:left w:val="nil"/>
              <w:bottom w:val="single" w:sz="4" w:space="0" w:color="auto"/>
              <w:right w:val="single" w:sz="4" w:space="0" w:color="auto"/>
            </w:tcBorders>
            <w:shd w:val="clear" w:color="auto" w:fill="auto"/>
            <w:noWrap/>
            <w:vAlign w:val="bottom"/>
            <w:hideMark/>
          </w:tcPr>
          <w:p w14:paraId="302AF37D"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p>
        </w:tc>
        <w:tc>
          <w:tcPr>
            <w:tcW w:w="558" w:type="pct"/>
            <w:tcBorders>
              <w:top w:val="nil"/>
              <w:left w:val="nil"/>
              <w:bottom w:val="single" w:sz="4" w:space="0" w:color="auto"/>
              <w:right w:val="single" w:sz="4" w:space="0" w:color="auto"/>
            </w:tcBorders>
            <w:shd w:val="clear" w:color="auto" w:fill="auto"/>
            <w:noWrap/>
            <w:vAlign w:val="bottom"/>
            <w:hideMark/>
          </w:tcPr>
          <w:p w14:paraId="7ACBD3B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35</w:t>
            </w:r>
          </w:p>
        </w:tc>
        <w:tc>
          <w:tcPr>
            <w:tcW w:w="590" w:type="pct"/>
            <w:tcBorders>
              <w:top w:val="nil"/>
              <w:left w:val="nil"/>
              <w:bottom w:val="single" w:sz="4" w:space="0" w:color="auto"/>
              <w:right w:val="single" w:sz="4" w:space="0" w:color="auto"/>
            </w:tcBorders>
            <w:shd w:val="clear" w:color="auto" w:fill="auto"/>
            <w:noWrap/>
            <w:vAlign w:val="bottom"/>
            <w:hideMark/>
          </w:tcPr>
          <w:p w14:paraId="7885A3A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0.07</w:t>
            </w:r>
          </w:p>
        </w:tc>
        <w:tc>
          <w:tcPr>
            <w:tcW w:w="660" w:type="pct"/>
            <w:tcBorders>
              <w:top w:val="nil"/>
              <w:left w:val="nil"/>
              <w:bottom w:val="single" w:sz="4" w:space="0" w:color="auto"/>
              <w:right w:val="single" w:sz="4" w:space="0" w:color="auto"/>
            </w:tcBorders>
            <w:shd w:val="clear" w:color="auto" w:fill="auto"/>
            <w:noWrap/>
            <w:vAlign w:val="bottom"/>
            <w:hideMark/>
          </w:tcPr>
          <w:p w14:paraId="39E4939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24</w:t>
            </w:r>
          </w:p>
        </w:tc>
      </w:tr>
      <w:tr w:rsidR="00A324D1" w:rsidRPr="005C7899" w14:paraId="3F55BB2C"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AC3D6C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Ontario EPS-</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66127AC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2022</w:t>
            </w:r>
          </w:p>
        </w:tc>
        <w:tc>
          <w:tcPr>
            <w:tcW w:w="399" w:type="pct"/>
            <w:tcBorders>
              <w:top w:val="nil"/>
              <w:left w:val="nil"/>
              <w:bottom w:val="single" w:sz="4" w:space="0" w:color="auto"/>
              <w:right w:val="single" w:sz="4" w:space="0" w:color="auto"/>
            </w:tcBorders>
            <w:shd w:val="clear" w:color="auto" w:fill="auto"/>
            <w:noWrap/>
            <w:vAlign w:val="bottom"/>
            <w:hideMark/>
          </w:tcPr>
          <w:p w14:paraId="6DFE491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4F46D4C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6B5E36B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50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186571C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38</w:t>
            </w:r>
          </w:p>
        </w:tc>
        <w:tc>
          <w:tcPr>
            <w:tcW w:w="590" w:type="pct"/>
            <w:tcBorders>
              <w:top w:val="nil"/>
              <w:left w:val="nil"/>
              <w:bottom w:val="single" w:sz="4" w:space="0" w:color="auto"/>
              <w:right w:val="single" w:sz="4" w:space="0" w:color="auto"/>
            </w:tcBorders>
            <w:shd w:val="clear" w:color="auto" w:fill="auto"/>
            <w:noWrap/>
            <w:vAlign w:val="bottom"/>
            <w:hideMark/>
          </w:tcPr>
          <w:p w14:paraId="06C9D53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0.07</w:t>
            </w:r>
          </w:p>
        </w:tc>
        <w:tc>
          <w:tcPr>
            <w:tcW w:w="660" w:type="pct"/>
            <w:tcBorders>
              <w:top w:val="nil"/>
              <w:left w:val="nil"/>
              <w:bottom w:val="single" w:sz="4" w:space="0" w:color="auto"/>
              <w:right w:val="single" w:sz="4" w:space="0" w:color="auto"/>
            </w:tcBorders>
            <w:shd w:val="clear" w:color="auto" w:fill="auto"/>
            <w:noWrap/>
            <w:vAlign w:val="bottom"/>
            <w:hideMark/>
          </w:tcPr>
          <w:p w14:paraId="0804E87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25</w:t>
            </w:r>
          </w:p>
        </w:tc>
      </w:tr>
      <w:tr w:rsidR="00A324D1" w:rsidRPr="005C7899" w14:paraId="1FBE342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56FA607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A</w:t>
            </w:r>
            <w:r w:rsidR="00462FA9" w:rsidRPr="005C7899">
              <w:rPr>
                <w:rFonts w:ascii="Times New Roman" w:eastAsia="Times New Roman" w:hAnsi="Times New Roman" w:cs="Times New Roman"/>
                <w:color w:val="000000"/>
                <w:sz w:val="20"/>
                <w:szCs w:val="20"/>
                <w:lang w:eastAsia="tr-TR"/>
              </w:rPr>
              <w:t>vusturya</w:t>
            </w:r>
            <w:r w:rsidRPr="005C7899">
              <w:rPr>
                <w:rFonts w:ascii="Times New Roman" w:eastAsia="Times New Roman" w:hAnsi="Times New Roman" w:cs="Times New Roman"/>
                <w:color w:val="000000"/>
                <w:sz w:val="20"/>
                <w:szCs w:val="20"/>
                <w:lang w:eastAsia="tr-TR"/>
              </w:rPr>
              <w:t xml:space="preserve">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5E52F0F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2022</w:t>
            </w:r>
          </w:p>
        </w:tc>
        <w:tc>
          <w:tcPr>
            <w:tcW w:w="399" w:type="pct"/>
            <w:tcBorders>
              <w:top w:val="nil"/>
              <w:left w:val="nil"/>
              <w:bottom w:val="single" w:sz="4" w:space="0" w:color="auto"/>
              <w:right w:val="single" w:sz="4" w:space="0" w:color="auto"/>
            </w:tcBorders>
            <w:shd w:val="clear" w:color="auto" w:fill="auto"/>
            <w:noWrap/>
            <w:vAlign w:val="bottom"/>
            <w:hideMark/>
          </w:tcPr>
          <w:p w14:paraId="2EF3481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35</w:t>
            </w:r>
          </w:p>
        </w:tc>
        <w:tc>
          <w:tcPr>
            <w:tcW w:w="499" w:type="pct"/>
            <w:tcBorders>
              <w:top w:val="nil"/>
              <w:left w:val="nil"/>
              <w:bottom w:val="single" w:sz="4" w:space="0" w:color="auto"/>
              <w:right w:val="single" w:sz="4" w:space="0" w:color="auto"/>
            </w:tcBorders>
            <w:shd w:val="clear" w:color="auto" w:fill="auto"/>
            <w:noWrap/>
            <w:vAlign w:val="bottom"/>
            <w:hideMark/>
          </w:tcPr>
          <w:p w14:paraId="462166B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0A6E0B1E"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Tarım</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İmalat</w:t>
            </w:r>
          </w:p>
        </w:tc>
        <w:tc>
          <w:tcPr>
            <w:tcW w:w="558" w:type="pct"/>
            <w:tcBorders>
              <w:top w:val="nil"/>
              <w:left w:val="nil"/>
              <w:bottom w:val="single" w:sz="4" w:space="0" w:color="auto"/>
              <w:right w:val="single" w:sz="4" w:space="0" w:color="auto"/>
            </w:tcBorders>
            <w:shd w:val="clear" w:color="auto" w:fill="auto"/>
            <w:noWrap/>
            <w:vAlign w:val="bottom"/>
            <w:hideMark/>
          </w:tcPr>
          <w:p w14:paraId="3AAD3DD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32</w:t>
            </w:r>
          </w:p>
        </w:tc>
        <w:tc>
          <w:tcPr>
            <w:tcW w:w="590" w:type="pct"/>
            <w:tcBorders>
              <w:top w:val="nil"/>
              <w:left w:val="nil"/>
              <w:bottom w:val="single" w:sz="4" w:space="0" w:color="auto"/>
              <w:right w:val="single" w:sz="4" w:space="0" w:color="auto"/>
            </w:tcBorders>
            <w:shd w:val="clear" w:color="auto" w:fill="auto"/>
            <w:noWrap/>
            <w:vAlign w:val="bottom"/>
            <w:hideMark/>
          </w:tcPr>
          <w:p w14:paraId="23292C1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0.06</w:t>
            </w:r>
          </w:p>
        </w:tc>
        <w:tc>
          <w:tcPr>
            <w:tcW w:w="660" w:type="pct"/>
            <w:tcBorders>
              <w:top w:val="nil"/>
              <w:left w:val="nil"/>
              <w:bottom w:val="single" w:sz="4" w:space="0" w:color="auto"/>
              <w:right w:val="single" w:sz="4" w:space="0" w:color="auto"/>
            </w:tcBorders>
            <w:shd w:val="clear" w:color="auto" w:fill="auto"/>
            <w:noWrap/>
            <w:vAlign w:val="bottom"/>
            <w:hideMark/>
          </w:tcPr>
          <w:p w14:paraId="7D8CDB1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40</w:t>
            </w:r>
          </w:p>
        </w:tc>
      </w:tr>
      <w:tr w:rsidR="00A324D1" w:rsidRPr="005C7899" w14:paraId="1EC60446"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5EE2E55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Shenzhen pilot ETS-</w:t>
            </w:r>
            <w:r w:rsidR="00462FA9" w:rsidRPr="005C7899">
              <w:rPr>
                <w:rFonts w:ascii="Times New Roman" w:eastAsia="Times New Roman" w:hAnsi="Times New Roman" w:cs="Times New Roman"/>
                <w:color w:val="000000"/>
                <w:sz w:val="20"/>
                <w:szCs w:val="20"/>
                <w:lang w:eastAsia="tr-TR"/>
              </w:rPr>
              <w:t>Çin</w:t>
            </w:r>
          </w:p>
        </w:tc>
        <w:tc>
          <w:tcPr>
            <w:tcW w:w="350" w:type="pct"/>
            <w:tcBorders>
              <w:top w:val="nil"/>
              <w:left w:val="nil"/>
              <w:bottom w:val="single" w:sz="4" w:space="0" w:color="auto"/>
              <w:right w:val="single" w:sz="4" w:space="0" w:color="auto"/>
            </w:tcBorders>
            <w:shd w:val="clear" w:color="auto" w:fill="auto"/>
            <w:noWrap/>
            <w:vAlign w:val="bottom"/>
            <w:hideMark/>
          </w:tcPr>
          <w:p w14:paraId="41848D5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2013</w:t>
            </w:r>
          </w:p>
        </w:tc>
        <w:tc>
          <w:tcPr>
            <w:tcW w:w="399" w:type="pct"/>
            <w:tcBorders>
              <w:top w:val="nil"/>
              <w:left w:val="nil"/>
              <w:bottom w:val="single" w:sz="4" w:space="0" w:color="auto"/>
              <w:right w:val="single" w:sz="4" w:space="0" w:color="auto"/>
            </w:tcBorders>
            <w:shd w:val="clear" w:color="auto" w:fill="auto"/>
            <w:noWrap/>
            <w:vAlign w:val="bottom"/>
            <w:hideMark/>
          </w:tcPr>
          <w:p w14:paraId="152F744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9</w:t>
            </w:r>
          </w:p>
        </w:tc>
        <w:tc>
          <w:tcPr>
            <w:tcW w:w="499" w:type="pct"/>
            <w:tcBorders>
              <w:top w:val="nil"/>
              <w:left w:val="nil"/>
              <w:bottom w:val="single" w:sz="4" w:space="0" w:color="auto"/>
              <w:right w:val="single" w:sz="4" w:space="0" w:color="auto"/>
            </w:tcBorders>
            <w:shd w:val="clear" w:color="auto" w:fill="auto"/>
            <w:noWrap/>
            <w:vAlign w:val="bottom"/>
            <w:hideMark/>
          </w:tcPr>
          <w:p w14:paraId="588BFB8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0.004</w:t>
            </w:r>
          </w:p>
        </w:tc>
        <w:tc>
          <w:tcPr>
            <w:tcW w:w="799" w:type="pct"/>
            <w:tcBorders>
              <w:top w:val="nil"/>
              <w:left w:val="nil"/>
              <w:bottom w:val="single" w:sz="4" w:space="0" w:color="auto"/>
              <w:right w:val="single" w:sz="4" w:space="0" w:color="auto"/>
            </w:tcBorders>
            <w:shd w:val="clear" w:color="auto" w:fill="auto"/>
            <w:noWrap/>
            <w:vAlign w:val="bottom"/>
            <w:hideMark/>
          </w:tcPr>
          <w:p w14:paraId="0D3CD43E"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p>
        </w:tc>
        <w:tc>
          <w:tcPr>
            <w:tcW w:w="558" w:type="pct"/>
            <w:tcBorders>
              <w:top w:val="nil"/>
              <w:left w:val="nil"/>
              <w:bottom w:val="single" w:sz="4" w:space="0" w:color="auto"/>
              <w:right w:val="single" w:sz="4" w:space="0" w:color="auto"/>
            </w:tcBorders>
            <w:shd w:val="clear" w:color="auto" w:fill="auto"/>
            <w:noWrap/>
            <w:vAlign w:val="bottom"/>
            <w:hideMark/>
          </w:tcPr>
          <w:p w14:paraId="71A7077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25</w:t>
            </w:r>
          </w:p>
        </w:tc>
        <w:tc>
          <w:tcPr>
            <w:tcW w:w="590" w:type="pct"/>
            <w:tcBorders>
              <w:top w:val="nil"/>
              <w:left w:val="nil"/>
              <w:bottom w:val="single" w:sz="4" w:space="0" w:color="auto"/>
              <w:right w:val="single" w:sz="4" w:space="0" w:color="auto"/>
            </w:tcBorders>
            <w:shd w:val="clear" w:color="auto" w:fill="auto"/>
            <w:noWrap/>
            <w:vAlign w:val="bottom"/>
            <w:hideMark/>
          </w:tcPr>
          <w:p w14:paraId="2FD6623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0.05</w:t>
            </w:r>
          </w:p>
        </w:tc>
        <w:tc>
          <w:tcPr>
            <w:tcW w:w="660" w:type="pct"/>
            <w:tcBorders>
              <w:top w:val="nil"/>
              <w:left w:val="nil"/>
              <w:bottom w:val="single" w:sz="4" w:space="0" w:color="auto"/>
              <w:right w:val="single" w:sz="4" w:space="0" w:color="auto"/>
            </w:tcBorders>
            <w:shd w:val="clear" w:color="auto" w:fill="auto"/>
            <w:noWrap/>
            <w:vAlign w:val="bottom"/>
            <w:hideMark/>
          </w:tcPr>
          <w:p w14:paraId="4E8350F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30</w:t>
            </w:r>
          </w:p>
        </w:tc>
      </w:tr>
      <w:tr w:rsidR="00A324D1" w:rsidRPr="005C7899" w14:paraId="0FC1E8F7"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2D9EC48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lastRenderedPageBreak/>
              <w:t>Oregon ETS-</w:t>
            </w:r>
            <w:r w:rsidR="00462FA9" w:rsidRPr="005C7899">
              <w:rPr>
                <w:rFonts w:ascii="Times New Roman" w:eastAsia="Times New Roman" w:hAnsi="Times New Roman" w:cs="Times New Roman"/>
                <w:color w:val="000000"/>
                <w:sz w:val="20"/>
                <w:szCs w:val="20"/>
                <w:lang w:eastAsia="tr-TR"/>
              </w:rPr>
              <w:t>ABD</w:t>
            </w:r>
          </w:p>
        </w:tc>
        <w:tc>
          <w:tcPr>
            <w:tcW w:w="350" w:type="pct"/>
            <w:tcBorders>
              <w:top w:val="nil"/>
              <w:left w:val="nil"/>
              <w:bottom w:val="single" w:sz="4" w:space="0" w:color="auto"/>
              <w:right w:val="single" w:sz="4" w:space="0" w:color="auto"/>
            </w:tcBorders>
            <w:shd w:val="clear" w:color="auto" w:fill="auto"/>
            <w:noWrap/>
            <w:vAlign w:val="bottom"/>
            <w:hideMark/>
          </w:tcPr>
          <w:p w14:paraId="3EE6336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2021</w:t>
            </w:r>
          </w:p>
        </w:tc>
        <w:tc>
          <w:tcPr>
            <w:tcW w:w="399" w:type="pct"/>
            <w:tcBorders>
              <w:top w:val="nil"/>
              <w:left w:val="nil"/>
              <w:bottom w:val="single" w:sz="4" w:space="0" w:color="auto"/>
              <w:right w:val="single" w:sz="4" w:space="0" w:color="auto"/>
            </w:tcBorders>
            <w:shd w:val="clear" w:color="auto" w:fill="auto"/>
            <w:noWrap/>
            <w:vAlign w:val="bottom"/>
            <w:hideMark/>
          </w:tcPr>
          <w:p w14:paraId="204DDCE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499" w:type="pct"/>
            <w:tcBorders>
              <w:top w:val="nil"/>
              <w:left w:val="nil"/>
              <w:bottom w:val="single" w:sz="4" w:space="0" w:color="auto"/>
              <w:right w:val="single" w:sz="4" w:space="0" w:color="auto"/>
            </w:tcBorders>
            <w:shd w:val="clear" w:color="auto" w:fill="auto"/>
            <w:noWrap/>
            <w:vAlign w:val="bottom"/>
            <w:hideMark/>
          </w:tcPr>
          <w:p w14:paraId="661FE9B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71554DD1"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Sıvı yakıtlar, propan, doğalgaz dağıtım şirketleri</w:t>
            </w:r>
          </w:p>
        </w:tc>
        <w:tc>
          <w:tcPr>
            <w:tcW w:w="558" w:type="pct"/>
            <w:tcBorders>
              <w:top w:val="nil"/>
              <w:left w:val="nil"/>
              <w:bottom w:val="single" w:sz="4" w:space="0" w:color="auto"/>
              <w:right w:val="single" w:sz="4" w:space="0" w:color="auto"/>
            </w:tcBorders>
            <w:shd w:val="clear" w:color="auto" w:fill="auto"/>
            <w:noWrap/>
            <w:vAlign w:val="bottom"/>
            <w:hideMark/>
          </w:tcPr>
          <w:p w14:paraId="70974A4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21</w:t>
            </w:r>
          </w:p>
        </w:tc>
        <w:tc>
          <w:tcPr>
            <w:tcW w:w="590" w:type="pct"/>
            <w:tcBorders>
              <w:top w:val="nil"/>
              <w:left w:val="nil"/>
              <w:bottom w:val="single" w:sz="4" w:space="0" w:color="auto"/>
              <w:right w:val="single" w:sz="4" w:space="0" w:color="auto"/>
            </w:tcBorders>
            <w:shd w:val="clear" w:color="auto" w:fill="auto"/>
            <w:noWrap/>
            <w:vAlign w:val="bottom"/>
            <w:hideMark/>
          </w:tcPr>
          <w:p w14:paraId="770A641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0.04</w:t>
            </w:r>
          </w:p>
        </w:tc>
        <w:tc>
          <w:tcPr>
            <w:tcW w:w="660" w:type="pct"/>
            <w:tcBorders>
              <w:top w:val="nil"/>
              <w:left w:val="nil"/>
              <w:bottom w:val="single" w:sz="4" w:space="0" w:color="auto"/>
              <w:right w:val="single" w:sz="4" w:space="0" w:color="auto"/>
            </w:tcBorders>
            <w:shd w:val="clear" w:color="auto" w:fill="auto"/>
            <w:noWrap/>
            <w:vAlign w:val="bottom"/>
            <w:hideMark/>
          </w:tcPr>
          <w:p w14:paraId="64AE5A0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43</w:t>
            </w:r>
          </w:p>
        </w:tc>
      </w:tr>
      <w:tr w:rsidR="00A324D1" w:rsidRPr="005C7899" w14:paraId="1620D41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D12F45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Nova Scotia CaT-</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7B3498A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2019</w:t>
            </w:r>
          </w:p>
        </w:tc>
        <w:tc>
          <w:tcPr>
            <w:tcW w:w="399" w:type="pct"/>
            <w:tcBorders>
              <w:top w:val="nil"/>
              <w:left w:val="nil"/>
              <w:bottom w:val="single" w:sz="4" w:space="0" w:color="auto"/>
              <w:right w:val="single" w:sz="4" w:space="0" w:color="auto"/>
            </w:tcBorders>
            <w:shd w:val="clear" w:color="auto" w:fill="auto"/>
            <w:noWrap/>
            <w:vAlign w:val="bottom"/>
            <w:hideMark/>
          </w:tcPr>
          <w:p w14:paraId="2BD2145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21</w:t>
            </w:r>
          </w:p>
        </w:tc>
        <w:tc>
          <w:tcPr>
            <w:tcW w:w="499" w:type="pct"/>
            <w:tcBorders>
              <w:top w:val="nil"/>
              <w:left w:val="nil"/>
              <w:bottom w:val="single" w:sz="4" w:space="0" w:color="auto"/>
              <w:right w:val="single" w:sz="4" w:space="0" w:color="auto"/>
            </w:tcBorders>
            <w:shd w:val="clear" w:color="auto" w:fill="auto"/>
            <w:noWrap/>
            <w:vAlign w:val="bottom"/>
            <w:hideMark/>
          </w:tcPr>
          <w:p w14:paraId="3563323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0.038</w:t>
            </w:r>
          </w:p>
        </w:tc>
        <w:tc>
          <w:tcPr>
            <w:tcW w:w="799" w:type="pct"/>
            <w:tcBorders>
              <w:top w:val="nil"/>
              <w:left w:val="nil"/>
              <w:bottom w:val="single" w:sz="4" w:space="0" w:color="auto"/>
              <w:right w:val="single" w:sz="4" w:space="0" w:color="auto"/>
            </w:tcBorders>
            <w:shd w:val="clear" w:color="auto" w:fill="auto"/>
            <w:noWrap/>
            <w:vAlign w:val="bottom"/>
            <w:hideMark/>
          </w:tcPr>
          <w:p w14:paraId="398AFF77"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Isınma</w:t>
            </w:r>
          </w:p>
        </w:tc>
        <w:tc>
          <w:tcPr>
            <w:tcW w:w="558" w:type="pct"/>
            <w:tcBorders>
              <w:top w:val="nil"/>
              <w:left w:val="nil"/>
              <w:bottom w:val="single" w:sz="4" w:space="0" w:color="auto"/>
              <w:right w:val="single" w:sz="4" w:space="0" w:color="auto"/>
            </w:tcBorders>
            <w:shd w:val="clear" w:color="auto" w:fill="auto"/>
            <w:noWrap/>
            <w:vAlign w:val="bottom"/>
            <w:hideMark/>
          </w:tcPr>
          <w:p w14:paraId="24773FA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w:t>
            </w:r>
          </w:p>
        </w:tc>
        <w:tc>
          <w:tcPr>
            <w:tcW w:w="590" w:type="pct"/>
            <w:tcBorders>
              <w:top w:val="nil"/>
              <w:left w:val="nil"/>
              <w:bottom w:val="single" w:sz="4" w:space="0" w:color="auto"/>
              <w:right w:val="single" w:sz="4" w:space="0" w:color="auto"/>
            </w:tcBorders>
            <w:shd w:val="clear" w:color="auto" w:fill="auto"/>
            <w:noWrap/>
            <w:vAlign w:val="bottom"/>
            <w:hideMark/>
          </w:tcPr>
          <w:p w14:paraId="0DD12E0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0.03</w:t>
            </w:r>
          </w:p>
        </w:tc>
        <w:tc>
          <w:tcPr>
            <w:tcW w:w="660" w:type="pct"/>
            <w:tcBorders>
              <w:top w:val="nil"/>
              <w:left w:val="nil"/>
              <w:bottom w:val="single" w:sz="4" w:space="0" w:color="auto"/>
              <w:right w:val="single" w:sz="4" w:space="0" w:color="auto"/>
            </w:tcBorders>
            <w:shd w:val="clear" w:color="auto" w:fill="auto"/>
            <w:noWrap/>
            <w:vAlign w:val="bottom"/>
            <w:hideMark/>
          </w:tcPr>
          <w:p w14:paraId="2CDF85E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87</w:t>
            </w:r>
          </w:p>
        </w:tc>
      </w:tr>
      <w:tr w:rsidR="00A324D1" w:rsidRPr="005C7899" w14:paraId="011B7766"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47498A0"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İngiltere</w:t>
            </w:r>
            <w:r w:rsidR="00A324D1" w:rsidRPr="005C7899">
              <w:rPr>
                <w:rFonts w:ascii="Times New Roman" w:eastAsia="Times New Roman" w:hAnsi="Times New Roman" w:cs="Times New Roman"/>
                <w:color w:val="000000"/>
                <w:sz w:val="20"/>
                <w:szCs w:val="20"/>
                <w:lang w:eastAsia="tr-TR"/>
              </w:rPr>
              <w:t xml:space="preserve"> ETS</w:t>
            </w:r>
          </w:p>
        </w:tc>
        <w:tc>
          <w:tcPr>
            <w:tcW w:w="350" w:type="pct"/>
            <w:tcBorders>
              <w:top w:val="nil"/>
              <w:left w:val="nil"/>
              <w:bottom w:val="single" w:sz="4" w:space="0" w:color="auto"/>
              <w:right w:val="single" w:sz="4" w:space="0" w:color="auto"/>
            </w:tcBorders>
            <w:shd w:val="clear" w:color="auto" w:fill="auto"/>
            <w:noWrap/>
            <w:vAlign w:val="bottom"/>
            <w:hideMark/>
          </w:tcPr>
          <w:p w14:paraId="080FDCB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2021</w:t>
            </w:r>
          </w:p>
        </w:tc>
        <w:tc>
          <w:tcPr>
            <w:tcW w:w="399" w:type="pct"/>
            <w:tcBorders>
              <w:top w:val="nil"/>
              <w:left w:val="nil"/>
              <w:bottom w:val="single" w:sz="4" w:space="0" w:color="auto"/>
              <w:right w:val="single" w:sz="4" w:space="0" w:color="auto"/>
            </w:tcBorders>
            <w:shd w:val="clear" w:color="auto" w:fill="auto"/>
            <w:noWrap/>
            <w:vAlign w:val="bottom"/>
            <w:hideMark/>
          </w:tcPr>
          <w:p w14:paraId="6392060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88</w:t>
            </w:r>
          </w:p>
        </w:tc>
        <w:tc>
          <w:tcPr>
            <w:tcW w:w="499" w:type="pct"/>
            <w:tcBorders>
              <w:top w:val="nil"/>
              <w:left w:val="nil"/>
              <w:bottom w:val="single" w:sz="4" w:space="0" w:color="auto"/>
              <w:right w:val="single" w:sz="4" w:space="0" w:color="auto"/>
            </w:tcBorders>
            <w:shd w:val="clear" w:color="auto" w:fill="auto"/>
            <w:noWrap/>
            <w:vAlign w:val="bottom"/>
            <w:hideMark/>
          </w:tcPr>
          <w:p w14:paraId="73FD4BC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7.592</w:t>
            </w:r>
          </w:p>
        </w:tc>
        <w:tc>
          <w:tcPr>
            <w:tcW w:w="799" w:type="pct"/>
            <w:tcBorders>
              <w:top w:val="nil"/>
              <w:left w:val="nil"/>
              <w:bottom w:val="single" w:sz="4" w:space="0" w:color="auto"/>
              <w:right w:val="single" w:sz="4" w:space="0" w:color="auto"/>
            </w:tcBorders>
            <w:shd w:val="clear" w:color="auto" w:fill="auto"/>
            <w:noWrap/>
            <w:vAlign w:val="bottom"/>
            <w:hideMark/>
          </w:tcPr>
          <w:p w14:paraId="5751BF7A"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p>
        </w:tc>
        <w:tc>
          <w:tcPr>
            <w:tcW w:w="558" w:type="pct"/>
            <w:tcBorders>
              <w:top w:val="nil"/>
              <w:left w:val="nil"/>
              <w:bottom w:val="single" w:sz="4" w:space="0" w:color="auto"/>
              <w:right w:val="single" w:sz="4" w:space="0" w:color="auto"/>
            </w:tcBorders>
            <w:shd w:val="clear" w:color="auto" w:fill="auto"/>
            <w:noWrap/>
            <w:vAlign w:val="bottom"/>
            <w:hideMark/>
          </w:tcPr>
          <w:p w14:paraId="762B9A9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113</w:t>
            </w:r>
          </w:p>
        </w:tc>
        <w:tc>
          <w:tcPr>
            <w:tcW w:w="590" w:type="pct"/>
            <w:tcBorders>
              <w:top w:val="nil"/>
              <w:left w:val="nil"/>
              <w:bottom w:val="single" w:sz="4" w:space="0" w:color="auto"/>
              <w:right w:val="single" w:sz="4" w:space="0" w:color="auto"/>
            </w:tcBorders>
            <w:shd w:val="clear" w:color="auto" w:fill="auto"/>
            <w:noWrap/>
            <w:vAlign w:val="bottom"/>
            <w:hideMark/>
          </w:tcPr>
          <w:p w14:paraId="01D6629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0.03</w:t>
            </w:r>
          </w:p>
        </w:tc>
        <w:tc>
          <w:tcPr>
            <w:tcW w:w="660" w:type="pct"/>
            <w:tcBorders>
              <w:top w:val="nil"/>
              <w:left w:val="nil"/>
              <w:bottom w:val="single" w:sz="4" w:space="0" w:color="auto"/>
              <w:right w:val="single" w:sz="4" w:space="0" w:color="auto"/>
            </w:tcBorders>
            <w:shd w:val="clear" w:color="auto" w:fill="auto"/>
            <w:noWrap/>
            <w:vAlign w:val="bottom"/>
            <w:hideMark/>
          </w:tcPr>
          <w:p w14:paraId="1890ABC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28</w:t>
            </w:r>
          </w:p>
        </w:tc>
      </w:tr>
      <w:tr w:rsidR="00A324D1" w:rsidRPr="005C7899" w14:paraId="13A9F0FE"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5C036B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Saskatchewan OBPS-</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09FF8F8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2019</w:t>
            </w:r>
          </w:p>
        </w:tc>
        <w:tc>
          <w:tcPr>
            <w:tcW w:w="399" w:type="pct"/>
            <w:tcBorders>
              <w:top w:val="nil"/>
              <w:left w:val="nil"/>
              <w:bottom w:val="single" w:sz="4" w:space="0" w:color="auto"/>
              <w:right w:val="single" w:sz="4" w:space="0" w:color="auto"/>
            </w:tcBorders>
            <w:shd w:val="clear" w:color="auto" w:fill="auto"/>
            <w:noWrap/>
            <w:vAlign w:val="bottom"/>
            <w:hideMark/>
          </w:tcPr>
          <w:p w14:paraId="2C310D5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70DA5B2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03E899E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25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0D64751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9</w:t>
            </w:r>
          </w:p>
        </w:tc>
        <w:tc>
          <w:tcPr>
            <w:tcW w:w="590" w:type="pct"/>
            <w:tcBorders>
              <w:top w:val="nil"/>
              <w:left w:val="nil"/>
              <w:bottom w:val="single" w:sz="4" w:space="0" w:color="auto"/>
              <w:right w:val="single" w:sz="4" w:space="0" w:color="auto"/>
            </w:tcBorders>
            <w:shd w:val="clear" w:color="auto" w:fill="auto"/>
            <w:noWrap/>
            <w:vAlign w:val="bottom"/>
            <w:hideMark/>
          </w:tcPr>
          <w:p w14:paraId="61ED45E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0.02</w:t>
            </w:r>
          </w:p>
        </w:tc>
        <w:tc>
          <w:tcPr>
            <w:tcW w:w="660" w:type="pct"/>
            <w:tcBorders>
              <w:top w:val="nil"/>
              <w:left w:val="nil"/>
              <w:bottom w:val="single" w:sz="4" w:space="0" w:color="auto"/>
              <w:right w:val="single" w:sz="4" w:space="0" w:color="auto"/>
            </w:tcBorders>
            <w:shd w:val="clear" w:color="auto" w:fill="auto"/>
            <w:noWrap/>
            <w:vAlign w:val="bottom"/>
            <w:hideMark/>
          </w:tcPr>
          <w:p w14:paraId="669F987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13</w:t>
            </w:r>
          </w:p>
        </w:tc>
      </w:tr>
      <w:tr w:rsidR="00A324D1" w:rsidRPr="005C7899" w14:paraId="22E1185E"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98F043B"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Tokyo CaT-Japonya</w:t>
            </w:r>
          </w:p>
        </w:tc>
        <w:tc>
          <w:tcPr>
            <w:tcW w:w="350" w:type="pct"/>
            <w:tcBorders>
              <w:top w:val="nil"/>
              <w:left w:val="nil"/>
              <w:bottom w:val="single" w:sz="4" w:space="0" w:color="auto"/>
              <w:right w:val="single" w:sz="4" w:space="0" w:color="auto"/>
            </w:tcBorders>
            <w:shd w:val="clear" w:color="auto" w:fill="auto"/>
            <w:noWrap/>
            <w:vAlign w:val="bottom"/>
            <w:hideMark/>
          </w:tcPr>
          <w:p w14:paraId="7EA241F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2010</w:t>
            </w:r>
          </w:p>
        </w:tc>
        <w:tc>
          <w:tcPr>
            <w:tcW w:w="399" w:type="pct"/>
            <w:tcBorders>
              <w:top w:val="nil"/>
              <w:left w:val="nil"/>
              <w:bottom w:val="single" w:sz="4" w:space="0" w:color="auto"/>
              <w:right w:val="single" w:sz="4" w:space="0" w:color="auto"/>
            </w:tcBorders>
            <w:shd w:val="clear" w:color="auto" w:fill="auto"/>
            <w:noWrap/>
            <w:vAlign w:val="bottom"/>
            <w:hideMark/>
          </w:tcPr>
          <w:p w14:paraId="31C9AE9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499" w:type="pct"/>
            <w:tcBorders>
              <w:top w:val="nil"/>
              <w:left w:val="nil"/>
              <w:bottom w:val="single" w:sz="4" w:space="0" w:color="auto"/>
              <w:right w:val="single" w:sz="4" w:space="0" w:color="auto"/>
            </w:tcBorders>
            <w:shd w:val="clear" w:color="auto" w:fill="auto"/>
            <w:noWrap/>
            <w:vAlign w:val="bottom"/>
            <w:hideMark/>
          </w:tcPr>
          <w:p w14:paraId="213AEB0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6C57837F"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Taşımacılık</w:t>
            </w:r>
          </w:p>
        </w:tc>
        <w:tc>
          <w:tcPr>
            <w:tcW w:w="558" w:type="pct"/>
            <w:tcBorders>
              <w:top w:val="nil"/>
              <w:left w:val="nil"/>
              <w:bottom w:val="single" w:sz="4" w:space="0" w:color="auto"/>
              <w:right w:val="single" w:sz="4" w:space="0" w:color="auto"/>
            </w:tcBorders>
            <w:shd w:val="clear" w:color="auto" w:fill="auto"/>
            <w:noWrap/>
            <w:vAlign w:val="bottom"/>
            <w:hideMark/>
          </w:tcPr>
          <w:p w14:paraId="745C870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w:t>
            </w:r>
          </w:p>
        </w:tc>
        <w:tc>
          <w:tcPr>
            <w:tcW w:w="590" w:type="pct"/>
            <w:tcBorders>
              <w:top w:val="nil"/>
              <w:left w:val="nil"/>
              <w:bottom w:val="single" w:sz="4" w:space="0" w:color="auto"/>
              <w:right w:val="single" w:sz="4" w:space="0" w:color="auto"/>
            </w:tcBorders>
            <w:shd w:val="clear" w:color="auto" w:fill="auto"/>
            <w:noWrap/>
            <w:vAlign w:val="bottom"/>
            <w:hideMark/>
          </w:tcPr>
          <w:p w14:paraId="1CB6484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0.02</w:t>
            </w:r>
          </w:p>
        </w:tc>
        <w:tc>
          <w:tcPr>
            <w:tcW w:w="660" w:type="pct"/>
            <w:tcBorders>
              <w:top w:val="nil"/>
              <w:left w:val="nil"/>
              <w:bottom w:val="single" w:sz="4" w:space="0" w:color="auto"/>
              <w:right w:val="single" w:sz="4" w:space="0" w:color="auto"/>
            </w:tcBorders>
            <w:shd w:val="clear" w:color="auto" w:fill="auto"/>
            <w:noWrap/>
            <w:vAlign w:val="bottom"/>
            <w:hideMark/>
          </w:tcPr>
          <w:p w14:paraId="17FEBE8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w:t>
            </w:r>
          </w:p>
        </w:tc>
      </w:tr>
      <w:tr w:rsidR="00A324D1" w:rsidRPr="005C7899" w14:paraId="4652C157"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30708C44"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Kanada</w:t>
            </w:r>
            <w:r w:rsidR="00A324D1" w:rsidRPr="005C7899">
              <w:rPr>
                <w:rFonts w:ascii="Times New Roman" w:eastAsia="Times New Roman" w:hAnsi="Times New Roman" w:cs="Times New Roman"/>
                <w:color w:val="000000"/>
                <w:sz w:val="20"/>
                <w:szCs w:val="20"/>
                <w:lang w:eastAsia="tr-TR"/>
              </w:rPr>
              <w:t xml:space="preserve"> federal OBPS</w:t>
            </w:r>
          </w:p>
        </w:tc>
        <w:tc>
          <w:tcPr>
            <w:tcW w:w="350" w:type="pct"/>
            <w:tcBorders>
              <w:top w:val="nil"/>
              <w:left w:val="nil"/>
              <w:bottom w:val="single" w:sz="4" w:space="0" w:color="auto"/>
              <w:right w:val="single" w:sz="4" w:space="0" w:color="auto"/>
            </w:tcBorders>
            <w:shd w:val="clear" w:color="auto" w:fill="auto"/>
            <w:noWrap/>
            <w:vAlign w:val="bottom"/>
            <w:hideMark/>
          </w:tcPr>
          <w:p w14:paraId="68C1D66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2019</w:t>
            </w:r>
          </w:p>
        </w:tc>
        <w:tc>
          <w:tcPr>
            <w:tcW w:w="399" w:type="pct"/>
            <w:tcBorders>
              <w:top w:val="nil"/>
              <w:left w:val="nil"/>
              <w:bottom w:val="single" w:sz="4" w:space="0" w:color="auto"/>
              <w:right w:val="single" w:sz="4" w:space="0" w:color="auto"/>
            </w:tcBorders>
            <w:shd w:val="clear" w:color="auto" w:fill="auto"/>
            <w:noWrap/>
            <w:vAlign w:val="bottom"/>
            <w:hideMark/>
          </w:tcPr>
          <w:p w14:paraId="6F4C2FF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58D9408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0.086</w:t>
            </w:r>
          </w:p>
        </w:tc>
        <w:tc>
          <w:tcPr>
            <w:tcW w:w="799" w:type="pct"/>
            <w:tcBorders>
              <w:top w:val="nil"/>
              <w:left w:val="nil"/>
              <w:bottom w:val="single" w:sz="4" w:space="0" w:color="auto"/>
              <w:right w:val="single" w:sz="4" w:space="0" w:color="auto"/>
            </w:tcBorders>
            <w:shd w:val="clear" w:color="auto" w:fill="auto"/>
            <w:noWrap/>
            <w:vAlign w:val="bottom"/>
            <w:hideMark/>
          </w:tcPr>
          <w:p w14:paraId="218CF8B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50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382E92D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w:t>
            </w:r>
          </w:p>
        </w:tc>
        <w:tc>
          <w:tcPr>
            <w:tcW w:w="590" w:type="pct"/>
            <w:tcBorders>
              <w:top w:val="nil"/>
              <w:left w:val="nil"/>
              <w:bottom w:val="single" w:sz="4" w:space="0" w:color="auto"/>
              <w:right w:val="single" w:sz="4" w:space="0" w:color="auto"/>
            </w:tcBorders>
            <w:shd w:val="clear" w:color="auto" w:fill="auto"/>
            <w:noWrap/>
            <w:vAlign w:val="bottom"/>
            <w:hideMark/>
          </w:tcPr>
          <w:p w14:paraId="6DC446C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w:t>
            </w:r>
          </w:p>
        </w:tc>
        <w:tc>
          <w:tcPr>
            <w:tcW w:w="660" w:type="pct"/>
            <w:tcBorders>
              <w:top w:val="nil"/>
              <w:left w:val="nil"/>
              <w:bottom w:val="single" w:sz="4" w:space="0" w:color="auto"/>
              <w:right w:val="single" w:sz="4" w:space="0" w:color="auto"/>
            </w:tcBorders>
            <w:shd w:val="clear" w:color="auto" w:fill="auto"/>
            <w:noWrap/>
            <w:vAlign w:val="bottom"/>
            <w:hideMark/>
          </w:tcPr>
          <w:p w14:paraId="1DDD1A9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w:t>
            </w:r>
          </w:p>
        </w:tc>
      </w:tr>
      <w:tr w:rsidR="00A324D1" w:rsidRPr="005C7899" w14:paraId="7D9024F5"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6FD00B4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New Brunswick ETS-</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1B4EB45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2021</w:t>
            </w:r>
          </w:p>
        </w:tc>
        <w:tc>
          <w:tcPr>
            <w:tcW w:w="399" w:type="pct"/>
            <w:tcBorders>
              <w:top w:val="nil"/>
              <w:left w:val="nil"/>
              <w:bottom w:val="single" w:sz="4" w:space="0" w:color="auto"/>
              <w:right w:val="single" w:sz="4" w:space="0" w:color="auto"/>
            </w:tcBorders>
            <w:shd w:val="clear" w:color="auto" w:fill="auto"/>
            <w:noWrap/>
            <w:vAlign w:val="bottom"/>
            <w:hideMark/>
          </w:tcPr>
          <w:p w14:paraId="35690A9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19C89B1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3FF2F02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50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65F44C2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6</w:t>
            </w:r>
          </w:p>
        </w:tc>
        <w:tc>
          <w:tcPr>
            <w:tcW w:w="590" w:type="pct"/>
            <w:tcBorders>
              <w:top w:val="nil"/>
              <w:left w:val="nil"/>
              <w:bottom w:val="single" w:sz="4" w:space="0" w:color="auto"/>
              <w:right w:val="single" w:sz="4" w:space="0" w:color="auto"/>
            </w:tcBorders>
            <w:shd w:val="clear" w:color="auto" w:fill="auto"/>
            <w:noWrap/>
            <w:vAlign w:val="bottom"/>
            <w:hideMark/>
          </w:tcPr>
          <w:p w14:paraId="681B612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w:t>
            </w:r>
          </w:p>
        </w:tc>
        <w:tc>
          <w:tcPr>
            <w:tcW w:w="660" w:type="pct"/>
            <w:tcBorders>
              <w:top w:val="nil"/>
              <w:left w:val="nil"/>
              <w:bottom w:val="single" w:sz="4" w:space="0" w:color="auto"/>
              <w:right w:val="single" w:sz="4" w:space="0" w:color="auto"/>
            </w:tcBorders>
            <w:shd w:val="clear" w:color="auto" w:fill="auto"/>
            <w:noWrap/>
            <w:vAlign w:val="bottom"/>
            <w:hideMark/>
          </w:tcPr>
          <w:p w14:paraId="7D6A998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50</w:t>
            </w:r>
          </w:p>
        </w:tc>
      </w:tr>
      <w:tr w:rsidR="00A324D1" w:rsidRPr="005C7899" w14:paraId="57BFEEBD"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1DE6BA46"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Newfoundland ve</w:t>
            </w:r>
            <w:r w:rsidR="00A324D1" w:rsidRPr="005C7899">
              <w:rPr>
                <w:rFonts w:ascii="Times New Roman" w:eastAsia="Times New Roman" w:hAnsi="Times New Roman" w:cs="Times New Roman"/>
                <w:color w:val="000000"/>
                <w:sz w:val="20"/>
                <w:szCs w:val="20"/>
                <w:lang w:eastAsia="tr-TR"/>
              </w:rPr>
              <w:t xml:space="preserve"> Labrador PSS-</w:t>
            </w:r>
            <w:r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3784DF3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2019</w:t>
            </w:r>
          </w:p>
        </w:tc>
        <w:tc>
          <w:tcPr>
            <w:tcW w:w="399" w:type="pct"/>
            <w:tcBorders>
              <w:top w:val="nil"/>
              <w:left w:val="nil"/>
              <w:bottom w:val="single" w:sz="4" w:space="0" w:color="auto"/>
              <w:right w:val="single" w:sz="4" w:space="0" w:color="auto"/>
            </w:tcBorders>
            <w:shd w:val="clear" w:color="auto" w:fill="auto"/>
            <w:noWrap/>
            <w:vAlign w:val="bottom"/>
            <w:hideMark/>
          </w:tcPr>
          <w:p w14:paraId="7F749F1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48</w:t>
            </w:r>
          </w:p>
        </w:tc>
        <w:tc>
          <w:tcPr>
            <w:tcW w:w="499" w:type="pct"/>
            <w:tcBorders>
              <w:top w:val="nil"/>
              <w:left w:val="nil"/>
              <w:bottom w:val="single" w:sz="4" w:space="0" w:color="auto"/>
              <w:right w:val="single" w:sz="4" w:space="0" w:color="auto"/>
            </w:tcBorders>
            <w:shd w:val="clear" w:color="auto" w:fill="auto"/>
            <w:noWrap/>
            <w:vAlign w:val="bottom"/>
            <w:hideMark/>
          </w:tcPr>
          <w:p w14:paraId="380737B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0.0001</w:t>
            </w:r>
          </w:p>
        </w:tc>
        <w:tc>
          <w:tcPr>
            <w:tcW w:w="799" w:type="pct"/>
            <w:tcBorders>
              <w:top w:val="nil"/>
              <w:left w:val="nil"/>
              <w:bottom w:val="single" w:sz="4" w:space="0" w:color="auto"/>
              <w:right w:val="single" w:sz="4" w:space="0" w:color="auto"/>
            </w:tcBorders>
            <w:shd w:val="clear" w:color="auto" w:fill="auto"/>
            <w:noWrap/>
            <w:vAlign w:val="bottom"/>
            <w:hideMark/>
          </w:tcPr>
          <w:p w14:paraId="07F0B6D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25 kt CO2e/</w:t>
            </w:r>
            <w:r w:rsidR="00462FA9" w:rsidRPr="005C7899">
              <w:rPr>
                <w:rFonts w:ascii="Times New Roman" w:eastAsia="Times New Roman" w:hAnsi="Times New Roman" w:cs="Times New Roman"/>
                <w:color w:val="000000"/>
                <w:sz w:val="20"/>
                <w:szCs w:val="20"/>
                <w:lang w:eastAsia="tr-TR"/>
              </w:rPr>
              <w:t>yıl üstü tüm tesisler</w:t>
            </w:r>
          </w:p>
        </w:tc>
        <w:tc>
          <w:tcPr>
            <w:tcW w:w="558" w:type="pct"/>
            <w:tcBorders>
              <w:top w:val="nil"/>
              <w:left w:val="nil"/>
              <w:bottom w:val="single" w:sz="4" w:space="0" w:color="auto"/>
              <w:right w:val="single" w:sz="4" w:space="0" w:color="auto"/>
            </w:tcBorders>
            <w:shd w:val="clear" w:color="auto" w:fill="auto"/>
            <w:noWrap/>
            <w:vAlign w:val="bottom"/>
            <w:hideMark/>
          </w:tcPr>
          <w:p w14:paraId="38A3A77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w:t>
            </w:r>
          </w:p>
        </w:tc>
        <w:tc>
          <w:tcPr>
            <w:tcW w:w="590" w:type="pct"/>
            <w:tcBorders>
              <w:top w:val="nil"/>
              <w:left w:val="nil"/>
              <w:bottom w:val="single" w:sz="4" w:space="0" w:color="auto"/>
              <w:right w:val="single" w:sz="4" w:space="0" w:color="auto"/>
            </w:tcBorders>
            <w:shd w:val="clear" w:color="auto" w:fill="auto"/>
            <w:noWrap/>
            <w:vAlign w:val="bottom"/>
            <w:hideMark/>
          </w:tcPr>
          <w:p w14:paraId="795BFA4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w:t>
            </w:r>
          </w:p>
        </w:tc>
        <w:tc>
          <w:tcPr>
            <w:tcW w:w="660" w:type="pct"/>
            <w:tcBorders>
              <w:top w:val="nil"/>
              <w:left w:val="nil"/>
              <w:bottom w:val="single" w:sz="4" w:space="0" w:color="auto"/>
              <w:right w:val="single" w:sz="4" w:space="0" w:color="auto"/>
            </w:tcBorders>
            <w:shd w:val="clear" w:color="auto" w:fill="auto"/>
            <w:noWrap/>
            <w:vAlign w:val="bottom"/>
            <w:hideMark/>
          </w:tcPr>
          <w:p w14:paraId="589E9B7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43</w:t>
            </w:r>
          </w:p>
        </w:tc>
      </w:tr>
      <w:tr w:rsidR="00A324D1" w:rsidRPr="005C7899" w14:paraId="4C5F5AA3"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936AAD0"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Saitama ETS-Japonya</w:t>
            </w:r>
          </w:p>
        </w:tc>
        <w:tc>
          <w:tcPr>
            <w:tcW w:w="350" w:type="pct"/>
            <w:tcBorders>
              <w:top w:val="nil"/>
              <w:left w:val="nil"/>
              <w:bottom w:val="single" w:sz="4" w:space="0" w:color="auto"/>
              <w:right w:val="single" w:sz="4" w:space="0" w:color="auto"/>
            </w:tcBorders>
            <w:shd w:val="clear" w:color="auto" w:fill="auto"/>
            <w:noWrap/>
            <w:vAlign w:val="bottom"/>
            <w:hideMark/>
          </w:tcPr>
          <w:p w14:paraId="4143EBD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2011</w:t>
            </w:r>
          </w:p>
        </w:tc>
        <w:tc>
          <w:tcPr>
            <w:tcW w:w="399" w:type="pct"/>
            <w:tcBorders>
              <w:top w:val="nil"/>
              <w:left w:val="nil"/>
              <w:bottom w:val="single" w:sz="4" w:space="0" w:color="auto"/>
              <w:right w:val="single" w:sz="4" w:space="0" w:color="auto"/>
            </w:tcBorders>
            <w:shd w:val="clear" w:color="auto" w:fill="auto"/>
            <w:noWrap/>
            <w:vAlign w:val="bottom"/>
            <w:hideMark/>
          </w:tcPr>
          <w:p w14:paraId="65BA8D4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w:t>
            </w:r>
          </w:p>
        </w:tc>
        <w:tc>
          <w:tcPr>
            <w:tcW w:w="499" w:type="pct"/>
            <w:tcBorders>
              <w:top w:val="nil"/>
              <w:left w:val="nil"/>
              <w:bottom w:val="single" w:sz="4" w:space="0" w:color="auto"/>
              <w:right w:val="single" w:sz="4" w:space="0" w:color="auto"/>
            </w:tcBorders>
            <w:shd w:val="clear" w:color="auto" w:fill="auto"/>
            <w:noWrap/>
            <w:vAlign w:val="bottom"/>
            <w:hideMark/>
          </w:tcPr>
          <w:p w14:paraId="40CC0E7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6F54450B"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Binalar</w:t>
            </w:r>
          </w:p>
        </w:tc>
        <w:tc>
          <w:tcPr>
            <w:tcW w:w="558" w:type="pct"/>
            <w:tcBorders>
              <w:top w:val="nil"/>
              <w:left w:val="nil"/>
              <w:bottom w:val="single" w:sz="4" w:space="0" w:color="auto"/>
              <w:right w:val="single" w:sz="4" w:space="0" w:color="auto"/>
            </w:tcBorders>
            <w:shd w:val="clear" w:color="auto" w:fill="auto"/>
            <w:noWrap/>
            <w:vAlign w:val="bottom"/>
            <w:hideMark/>
          </w:tcPr>
          <w:p w14:paraId="0EE9B85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7</w:t>
            </w:r>
          </w:p>
        </w:tc>
        <w:tc>
          <w:tcPr>
            <w:tcW w:w="590" w:type="pct"/>
            <w:tcBorders>
              <w:top w:val="nil"/>
              <w:left w:val="nil"/>
              <w:bottom w:val="single" w:sz="4" w:space="0" w:color="auto"/>
              <w:right w:val="single" w:sz="4" w:space="0" w:color="auto"/>
            </w:tcBorders>
            <w:shd w:val="clear" w:color="auto" w:fill="auto"/>
            <w:noWrap/>
            <w:vAlign w:val="bottom"/>
            <w:hideMark/>
          </w:tcPr>
          <w:p w14:paraId="37510F43"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w:t>
            </w:r>
          </w:p>
        </w:tc>
        <w:tc>
          <w:tcPr>
            <w:tcW w:w="660" w:type="pct"/>
            <w:tcBorders>
              <w:top w:val="nil"/>
              <w:left w:val="nil"/>
              <w:bottom w:val="single" w:sz="4" w:space="0" w:color="auto"/>
              <w:right w:val="single" w:sz="4" w:space="0" w:color="auto"/>
            </w:tcBorders>
            <w:shd w:val="clear" w:color="auto" w:fill="auto"/>
            <w:noWrap/>
            <w:vAlign w:val="bottom"/>
            <w:hideMark/>
          </w:tcPr>
          <w:p w14:paraId="3BC33F4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17</w:t>
            </w:r>
          </w:p>
        </w:tc>
      </w:tr>
      <w:tr w:rsidR="00A324D1" w:rsidRPr="005C7899" w14:paraId="42CE13FC"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012502E0"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İsviçre</w:t>
            </w:r>
            <w:r w:rsidR="00A324D1" w:rsidRPr="005C7899">
              <w:rPr>
                <w:rFonts w:ascii="Times New Roman" w:eastAsia="Times New Roman" w:hAnsi="Times New Roman" w:cs="Times New Roman"/>
                <w:color w:val="000000"/>
                <w:sz w:val="20"/>
                <w:szCs w:val="20"/>
                <w:lang w:eastAsia="tr-TR"/>
              </w:rPr>
              <w:t xml:space="preserve"> ETS</w:t>
            </w:r>
          </w:p>
        </w:tc>
        <w:tc>
          <w:tcPr>
            <w:tcW w:w="350" w:type="pct"/>
            <w:tcBorders>
              <w:top w:val="nil"/>
              <w:left w:val="nil"/>
              <w:bottom w:val="single" w:sz="4" w:space="0" w:color="auto"/>
              <w:right w:val="single" w:sz="4" w:space="0" w:color="auto"/>
            </w:tcBorders>
            <w:shd w:val="clear" w:color="auto" w:fill="auto"/>
            <w:noWrap/>
            <w:vAlign w:val="bottom"/>
            <w:hideMark/>
          </w:tcPr>
          <w:p w14:paraId="03EBEED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2008</w:t>
            </w:r>
          </w:p>
        </w:tc>
        <w:tc>
          <w:tcPr>
            <w:tcW w:w="399" w:type="pct"/>
            <w:tcBorders>
              <w:top w:val="nil"/>
              <w:left w:val="nil"/>
              <w:bottom w:val="single" w:sz="4" w:space="0" w:color="auto"/>
              <w:right w:val="single" w:sz="4" w:space="0" w:color="auto"/>
            </w:tcBorders>
            <w:shd w:val="clear" w:color="auto" w:fill="auto"/>
            <w:noWrap/>
            <w:vAlign w:val="bottom"/>
            <w:hideMark/>
          </w:tcPr>
          <w:p w14:paraId="0D359E8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94</w:t>
            </w:r>
          </w:p>
        </w:tc>
        <w:tc>
          <w:tcPr>
            <w:tcW w:w="499" w:type="pct"/>
            <w:tcBorders>
              <w:top w:val="nil"/>
              <w:left w:val="nil"/>
              <w:bottom w:val="single" w:sz="4" w:space="0" w:color="auto"/>
              <w:right w:val="single" w:sz="4" w:space="0" w:color="auto"/>
            </w:tcBorders>
            <w:shd w:val="clear" w:color="auto" w:fill="auto"/>
            <w:noWrap/>
            <w:vAlign w:val="bottom"/>
            <w:hideMark/>
          </w:tcPr>
          <w:p w14:paraId="5D101EF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0.047</w:t>
            </w:r>
          </w:p>
        </w:tc>
        <w:tc>
          <w:tcPr>
            <w:tcW w:w="799" w:type="pct"/>
            <w:tcBorders>
              <w:top w:val="nil"/>
              <w:left w:val="nil"/>
              <w:bottom w:val="single" w:sz="4" w:space="0" w:color="auto"/>
              <w:right w:val="single" w:sz="4" w:space="0" w:color="auto"/>
            </w:tcBorders>
            <w:shd w:val="clear" w:color="auto" w:fill="auto"/>
            <w:noWrap/>
            <w:vAlign w:val="bottom"/>
            <w:hideMark/>
          </w:tcPr>
          <w:p w14:paraId="4E7FB69D"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Havacılık</w:t>
            </w:r>
          </w:p>
        </w:tc>
        <w:tc>
          <w:tcPr>
            <w:tcW w:w="558" w:type="pct"/>
            <w:tcBorders>
              <w:top w:val="nil"/>
              <w:left w:val="nil"/>
              <w:bottom w:val="single" w:sz="4" w:space="0" w:color="auto"/>
              <w:right w:val="single" w:sz="4" w:space="0" w:color="auto"/>
            </w:tcBorders>
            <w:shd w:val="clear" w:color="auto" w:fill="auto"/>
            <w:noWrap/>
            <w:vAlign w:val="bottom"/>
            <w:hideMark/>
          </w:tcPr>
          <w:p w14:paraId="148D89F7"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590" w:type="pct"/>
            <w:tcBorders>
              <w:top w:val="nil"/>
              <w:left w:val="nil"/>
              <w:bottom w:val="single" w:sz="4" w:space="0" w:color="auto"/>
              <w:right w:val="single" w:sz="4" w:space="0" w:color="auto"/>
            </w:tcBorders>
            <w:shd w:val="clear" w:color="auto" w:fill="auto"/>
            <w:noWrap/>
            <w:vAlign w:val="bottom"/>
            <w:hideMark/>
          </w:tcPr>
          <w:p w14:paraId="14F295E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0.01</w:t>
            </w:r>
          </w:p>
        </w:tc>
        <w:tc>
          <w:tcPr>
            <w:tcW w:w="660" w:type="pct"/>
            <w:tcBorders>
              <w:top w:val="nil"/>
              <w:left w:val="nil"/>
              <w:bottom w:val="single" w:sz="4" w:space="0" w:color="auto"/>
              <w:right w:val="single" w:sz="4" w:space="0" w:color="auto"/>
            </w:tcBorders>
            <w:shd w:val="clear" w:color="auto" w:fill="auto"/>
            <w:noWrap/>
            <w:vAlign w:val="bottom"/>
            <w:hideMark/>
          </w:tcPr>
          <w:p w14:paraId="396DC29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11</w:t>
            </w:r>
          </w:p>
        </w:tc>
      </w:tr>
      <w:tr w:rsidR="00A324D1" w:rsidRPr="005C7899" w14:paraId="45B5F9B4"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6E1862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BC GGIRCA-</w:t>
            </w:r>
            <w:r w:rsidR="00462FA9" w:rsidRPr="005C7899">
              <w:rPr>
                <w:rFonts w:ascii="Times New Roman" w:eastAsia="Times New Roman" w:hAnsi="Times New Roman" w:cs="Times New Roman"/>
                <w:color w:val="000000"/>
                <w:sz w:val="20"/>
                <w:szCs w:val="20"/>
                <w:lang w:eastAsia="tr-TR"/>
              </w:rPr>
              <w:t>Kanada</w:t>
            </w:r>
          </w:p>
        </w:tc>
        <w:tc>
          <w:tcPr>
            <w:tcW w:w="350" w:type="pct"/>
            <w:tcBorders>
              <w:top w:val="nil"/>
              <w:left w:val="nil"/>
              <w:bottom w:val="single" w:sz="4" w:space="0" w:color="auto"/>
              <w:right w:val="single" w:sz="4" w:space="0" w:color="auto"/>
            </w:tcBorders>
            <w:shd w:val="clear" w:color="auto" w:fill="auto"/>
            <w:noWrap/>
            <w:vAlign w:val="bottom"/>
            <w:hideMark/>
          </w:tcPr>
          <w:p w14:paraId="44E5988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2016</w:t>
            </w:r>
          </w:p>
        </w:tc>
        <w:tc>
          <w:tcPr>
            <w:tcW w:w="399" w:type="pct"/>
            <w:tcBorders>
              <w:top w:val="nil"/>
              <w:left w:val="nil"/>
              <w:bottom w:val="single" w:sz="4" w:space="0" w:color="auto"/>
              <w:right w:val="single" w:sz="4" w:space="0" w:color="auto"/>
            </w:tcBorders>
            <w:shd w:val="clear" w:color="auto" w:fill="auto"/>
            <w:noWrap/>
            <w:vAlign w:val="bottom"/>
            <w:hideMark/>
          </w:tcPr>
          <w:p w14:paraId="371982F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18</w:t>
            </w:r>
          </w:p>
        </w:tc>
        <w:tc>
          <w:tcPr>
            <w:tcW w:w="499" w:type="pct"/>
            <w:tcBorders>
              <w:top w:val="nil"/>
              <w:left w:val="nil"/>
              <w:bottom w:val="single" w:sz="4" w:space="0" w:color="auto"/>
              <w:right w:val="single" w:sz="4" w:space="0" w:color="auto"/>
            </w:tcBorders>
            <w:shd w:val="clear" w:color="auto" w:fill="auto"/>
            <w:noWrap/>
            <w:vAlign w:val="bottom"/>
            <w:hideMark/>
          </w:tcPr>
          <w:p w14:paraId="68C2AE6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0FA96962"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LNG tesisleri</w:t>
            </w:r>
          </w:p>
        </w:tc>
        <w:tc>
          <w:tcPr>
            <w:tcW w:w="558" w:type="pct"/>
            <w:tcBorders>
              <w:top w:val="nil"/>
              <w:left w:val="nil"/>
              <w:bottom w:val="single" w:sz="4" w:space="0" w:color="auto"/>
              <w:right w:val="single" w:sz="4" w:space="0" w:color="auto"/>
            </w:tcBorders>
            <w:shd w:val="clear" w:color="auto" w:fill="auto"/>
            <w:noWrap/>
            <w:vAlign w:val="bottom"/>
            <w:hideMark/>
          </w:tcPr>
          <w:p w14:paraId="713C7E69"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590" w:type="pct"/>
            <w:tcBorders>
              <w:top w:val="nil"/>
              <w:left w:val="nil"/>
              <w:bottom w:val="single" w:sz="4" w:space="0" w:color="auto"/>
              <w:right w:val="single" w:sz="4" w:space="0" w:color="auto"/>
            </w:tcBorders>
            <w:shd w:val="clear" w:color="auto" w:fill="auto"/>
            <w:noWrap/>
            <w:vAlign w:val="bottom"/>
            <w:hideMark/>
          </w:tcPr>
          <w:p w14:paraId="38CA699F"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660" w:type="pct"/>
            <w:tcBorders>
              <w:top w:val="nil"/>
              <w:left w:val="nil"/>
              <w:bottom w:val="single" w:sz="4" w:space="0" w:color="auto"/>
              <w:right w:val="single" w:sz="4" w:space="0" w:color="auto"/>
            </w:tcBorders>
            <w:shd w:val="clear" w:color="auto" w:fill="auto"/>
            <w:noWrap/>
            <w:vAlign w:val="bottom"/>
            <w:hideMark/>
          </w:tcPr>
          <w:p w14:paraId="4842CCC2"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r>
      <w:tr w:rsidR="00A324D1" w:rsidRPr="005C7899" w14:paraId="1DC19B65"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7139565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Massachusetts ETS-</w:t>
            </w:r>
            <w:r w:rsidR="00462FA9" w:rsidRPr="005C7899">
              <w:rPr>
                <w:rFonts w:ascii="Times New Roman" w:eastAsia="Times New Roman" w:hAnsi="Times New Roman" w:cs="Times New Roman"/>
                <w:color w:val="000000"/>
                <w:sz w:val="20"/>
                <w:szCs w:val="20"/>
                <w:lang w:eastAsia="tr-TR"/>
              </w:rPr>
              <w:t>ABD</w:t>
            </w:r>
          </w:p>
        </w:tc>
        <w:tc>
          <w:tcPr>
            <w:tcW w:w="350" w:type="pct"/>
            <w:tcBorders>
              <w:top w:val="nil"/>
              <w:left w:val="nil"/>
              <w:bottom w:val="single" w:sz="4" w:space="0" w:color="auto"/>
              <w:right w:val="single" w:sz="4" w:space="0" w:color="auto"/>
            </w:tcBorders>
            <w:shd w:val="clear" w:color="auto" w:fill="auto"/>
            <w:noWrap/>
            <w:vAlign w:val="bottom"/>
            <w:hideMark/>
          </w:tcPr>
          <w:p w14:paraId="3FB138CB"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2018</w:t>
            </w:r>
          </w:p>
        </w:tc>
        <w:tc>
          <w:tcPr>
            <w:tcW w:w="399" w:type="pct"/>
            <w:tcBorders>
              <w:top w:val="nil"/>
              <w:left w:val="nil"/>
              <w:bottom w:val="single" w:sz="4" w:space="0" w:color="auto"/>
              <w:right w:val="single" w:sz="4" w:space="0" w:color="auto"/>
            </w:tcBorders>
            <w:shd w:val="clear" w:color="auto" w:fill="auto"/>
            <w:noWrap/>
            <w:vAlign w:val="bottom"/>
            <w:hideMark/>
          </w:tcPr>
          <w:p w14:paraId="0CDC95A5"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12</w:t>
            </w:r>
          </w:p>
        </w:tc>
        <w:tc>
          <w:tcPr>
            <w:tcW w:w="499" w:type="pct"/>
            <w:tcBorders>
              <w:top w:val="nil"/>
              <w:left w:val="nil"/>
              <w:bottom w:val="single" w:sz="4" w:space="0" w:color="auto"/>
              <w:right w:val="single" w:sz="4" w:space="0" w:color="auto"/>
            </w:tcBorders>
            <w:shd w:val="clear" w:color="auto" w:fill="auto"/>
            <w:noWrap/>
            <w:vAlign w:val="bottom"/>
            <w:hideMark/>
          </w:tcPr>
          <w:p w14:paraId="0565A2E0"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0.054</w:t>
            </w:r>
          </w:p>
        </w:tc>
        <w:tc>
          <w:tcPr>
            <w:tcW w:w="799" w:type="pct"/>
            <w:tcBorders>
              <w:top w:val="nil"/>
              <w:left w:val="nil"/>
              <w:bottom w:val="single" w:sz="4" w:space="0" w:color="auto"/>
              <w:right w:val="single" w:sz="4" w:space="0" w:color="auto"/>
            </w:tcBorders>
            <w:shd w:val="clear" w:color="auto" w:fill="auto"/>
            <w:noWrap/>
            <w:vAlign w:val="bottom"/>
            <w:hideMark/>
          </w:tcPr>
          <w:p w14:paraId="27262D3D"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7EA24A0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5</w:t>
            </w:r>
          </w:p>
        </w:tc>
        <w:tc>
          <w:tcPr>
            <w:tcW w:w="590" w:type="pct"/>
            <w:tcBorders>
              <w:top w:val="nil"/>
              <w:left w:val="nil"/>
              <w:bottom w:val="single" w:sz="4" w:space="0" w:color="auto"/>
              <w:right w:val="single" w:sz="4" w:space="0" w:color="auto"/>
            </w:tcBorders>
            <w:shd w:val="clear" w:color="auto" w:fill="auto"/>
            <w:noWrap/>
            <w:vAlign w:val="bottom"/>
            <w:hideMark/>
          </w:tcPr>
          <w:p w14:paraId="32FF230C"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660" w:type="pct"/>
            <w:tcBorders>
              <w:top w:val="nil"/>
              <w:left w:val="nil"/>
              <w:bottom w:val="single" w:sz="4" w:space="0" w:color="auto"/>
              <w:right w:val="single" w:sz="4" w:space="0" w:color="auto"/>
            </w:tcBorders>
            <w:shd w:val="clear" w:color="auto" w:fill="auto"/>
            <w:noWrap/>
            <w:vAlign w:val="bottom"/>
            <w:hideMark/>
          </w:tcPr>
          <w:p w14:paraId="00F04CDE"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8</w:t>
            </w:r>
          </w:p>
        </w:tc>
      </w:tr>
      <w:tr w:rsidR="00A324D1" w:rsidRPr="005C7899" w14:paraId="16789DAC"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277334C1"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Montenegro ETS</w:t>
            </w:r>
          </w:p>
        </w:tc>
        <w:tc>
          <w:tcPr>
            <w:tcW w:w="350" w:type="pct"/>
            <w:tcBorders>
              <w:top w:val="nil"/>
              <w:left w:val="nil"/>
              <w:bottom w:val="single" w:sz="4" w:space="0" w:color="auto"/>
              <w:right w:val="single" w:sz="4" w:space="0" w:color="auto"/>
            </w:tcBorders>
            <w:shd w:val="clear" w:color="auto" w:fill="auto"/>
            <w:noWrap/>
            <w:vAlign w:val="bottom"/>
            <w:hideMark/>
          </w:tcPr>
          <w:p w14:paraId="09BBA4E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2022</w:t>
            </w:r>
          </w:p>
        </w:tc>
        <w:tc>
          <w:tcPr>
            <w:tcW w:w="399" w:type="pct"/>
            <w:tcBorders>
              <w:top w:val="nil"/>
              <w:left w:val="nil"/>
              <w:bottom w:val="single" w:sz="4" w:space="0" w:color="auto"/>
              <w:right w:val="single" w:sz="4" w:space="0" w:color="auto"/>
            </w:tcBorders>
            <w:shd w:val="clear" w:color="auto" w:fill="auto"/>
            <w:noWrap/>
            <w:vAlign w:val="bottom"/>
            <w:hideMark/>
          </w:tcPr>
          <w:p w14:paraId="7EB1C00A"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499" w:type="pct"/>
            <w:tcBorders>
              <w:top w:val="nil"/>
              <w:left w:val="nil"/>
              <w:bottom w:val="single" w:sz="4" w:space="0" w:color="auto"/>
              <w:right w:val="single" w:sz="4" w:space="0" w:color="auto"/>
            </w:tcBorders>
            <w:shd w:val="clear" w:color="auto" w:fill="auto"/>
            <w:noWrap/>
            <w:vAlign w:val="bottom"/>
            <w:hideMark/>
          </w:tcPr>
          <w:p w14:paraId="042135D6"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0</w:t>
            </w:r>
          </w:p>
        </w:tc>
        <w:tc>
          <w:tcPr>
            <w:tcW w:w="799" w:type="pct"/>
            <w:tcBorders>
              <w:top w:val="nil"/>
              <w:left w:val="nil"/>
              <w:bottom w:val="single" w:sz="4" w:space="0" w:color="auto"/>
              <w:right w:val="single" w:sz="4" w:space="0" w:color="auto"/>
            </w:tcBorders>
            <w:shd w:val="clear" w:color="auto" w:fill="auto"/>
            <w:noWrap/>
            <w:vAlign w:val="bottom"/>
            <w:hideMark/>
          </w:tcPr>
          <w:p w14:paraId="091B07B8" w14:textId="77777777" w:rsidR="00A324D1" w:rsidRPr="005C7899" w:rsidRDefault="00462FA9"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İmalat</w:t>
            </w:r>
            <w:r w:rsidR="00A324D1"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Elektrik</w:t>
            </w:r>
          </w:p>
        </w:tc>
        <w:tc>
          <w:tcPr>
            <w:tcW w:w="558" w:type="pct"/>
            <w:tcBorders>
              <w:top w:val="nil"/>
              <w:left w:val="nil"/>
              <w:bottom w:val="single" w:sz="4" w:space="0" w:color="auto"/>
              <w:right w:val="single" w:sz="4" w:space="0" w:color="auto"/>
            </w:tcBorders>
            <w:shd w:val="clear" w:color="auto" w:fill="auto"/>
            <w:noWrap/>
            <w:vAlign w:val="bottom"/>
            <w:hideMark/>
          </w:tcPr>
          <w:p w14:paraId="6D03E16D"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590" w:type="pct"/>
            <w:tcBorders>
              <w:top w:val="nil"/>
              <w:left w:val="nil"/>
              <w:bottom w:val="single" w:sz="4" w:space="0" w:color="auto"/>
              <w:right w:val="single" w:sz="4" w:space="0" w:color="auto"/>
            </w:tcBorders>
            <w:shd w:val="clear" w:color="auto" w:fill="auto"/>
            <w:noWrap/>
            <w:vAlign w:val="bottom"/>
            <w:hideMark/>
          </w:tcPr>
          <w:p w14:paraId="48EC0CA8"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c>
          <w:tcPr>
            <w:tcW w:w="660" w:type="pct"/>
            <w:tcBorders>
              <w:top w:val="nil"/>
              <w:left w:val="nil"/>
              <w:bottom w:val="single" w:sz="4" w:space="0" w:color="auto"/>
              <w:right w:val="single" w:sz="4" w:space="0" w:color="auto"/>
            </w:tcBorders>
            <w:shd w:val="clear" w:color="auto" w:fill="auto"/>
            <w:noWrap/>
            <w:vAlign w:val="bottom"/>
            <w:hideMark/>
          </w:tcPr>
          <w:p w14:paraId="22AE5ED4" w14:textId="77777777" w:rsidR="00A324D1" w:rsidRPr="005C7899" w:rsidRDefault="00A324D1"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N/A</w:t>
            </w:r>
          </w:p>
        </w:tc>
      </w:tr>
      <w:tr w:rsidR="00A324D1" w:rsidRPr="005C7899" w14:paraId="6CB7766C" w14:textId="77777777" w:rsidTr="001C0FD3">
        <w:trPr>
          <w:trHeight w:val="300"/>
        </w:trPr>
        <w:tc>
          <w:tcPr>
            <w:tcW w:w="1145" w:type="pct"/>
            <w:tcBorders>
              <w:top w:val="nil"/>
              <w:left w:val="single" w:sz="4" w:space="0" w:color="auto"/>
              <w:bottom w:val="single" w:sz="4" w:space="0" w:color="auto"/>
              <w:right w:val="single" w:sz="4" w:space="0" w:color="auto"/>
            </w:tcBorders>
            <w:shd w:val="clear" w:color="auto" w:fill="auto"/>
            <w:noWrap/>
            <w:vAlign w:val="bottom"/>
            <w:hideMark/>
          </w:tcPr>
          <w:p w14:paraId="2C457ADF" w14:textId="77777777" w:rsidR="00A324D1"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Toplam</w:t>
            </w:r>
          </w:p>
        </w:tc>
        <w:tc>
          <w:tcPr>
            <w:tcW w:w="350" w:type="pct"/>
            <w:tcBorders>
              <w:top w:val="nil"/>
              <w:left w:val="nil"/>
              <w:bottom w:val="single" w:sz="4" w:space="0" w:color="auto"/>
              <w:right w:val="single" w:sz="4" w:space="0" w:color="auto"/>
            </w:tcBorders>
            <w:shd w:val="clear" w:color="auto" w:fill="auto"/>
            <w:noWrap/>
            <w:vAlign w:val="bottom"/>
            <w:hideMark/>
          </w:tcPr>
          <w:p w14:paraId="00877703"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w:t>
            </w:r>
          </w:p>
        </w:tc>
        <w:tc>
          <w:tcPr>
            <w:tcW w:w="399" w:type="pct"/>
            <w:tcBorders>
              <w:top w:val="nil"/>
              <w:left w:val="nil"/>
              <w:bottom w:val="single" w:sz="4" w:space="0" w:color="auto"/>
              <w:right w:val="single" w:sz="4" w:space="0" w:color="auto"/>
            </w:tcBorders>
            <w:shd w:val="clear" w:color="auto" w:fill="auto"/>
            <w:noWrap/>
            <w:vAlign w:val="bottom"/>
            <w:hideMark/>
          </w:tcPr>
          <w:p w14:paraId="67ED51D4"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w:t>
            </w:r>
          </w:p>
        </w:tc>
        <w:tc>
          <w:tcPr>
            <w:tcW w:w="499" w:type="pct"/>
            <w:tcBorders>
              <w:top w:val="nil"/>
              <w:left w:val="nil"/>
              <w:bottom w:val="single" w:sz="4" w:space="0" w:color="auto"/>
              <w:right w:val="single" w:sz="4" w:space="0" w:color="auto"/>
            </w:tcBorders>
            <w:shd w:val="clear" w:color="auto" w:fill="auto"/>
            <w:noWrap/>
            <w:vAlign w:val="bottom"/>
            <w:hideMark/>
          </w:tcPr>
          <w:p w14:paraId="16692483"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65.6</w:t>
            </w:r>
          </w:p>
        </w:tc>
        <w:tc>
          <w:tcPr>
            <w:tcW w:w="799" w:type="pct"/>
            <w:tcBorders>
              <w:top w:val="nil"/>
              <w:left w:val="nil"/>
              <w:bottom w:val="single" w:sz="4" w:space="0" w:color="auto"/>
              <w:right w:val="single" w:sz="4" w:space="0" w:color="auto"/>
            </w:tcBorders>
            <w:shd w:val="clear" w:color="auto" w:fill="auto"/>
            <w:noWrap/>
            <w:vAlign w:val="bottom"/>
            <w:hideMark/>
          </w:tcPr>
          <w:p w14:paraId="5AAA6325"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w:t>
            </w:r>
          </w:p>
        </w:tc>
        <w:tc>
          <w:tcPr>
            <w:tcW w:w="558" w:type="pct"/>
            <w:tcBorders>
              <w:top w:val="nil"/>
              <w:left w:val="nil"/>
              <w:bottom w:val="single" w:sz="4" w:space="0" w:color="auto"/>
              <w:right w:val="single" w:sz="4" w:space="0" w:color="auto"/>
            </w:tcBorders>
            <w:shd w:val="clear" w:color="auto" w:fill="auto"/>
            <w:noWrap/>
            <w:vAlign w:val="bottom"/>
            <w:hideMark/>
          </w:tcPr>
          <w:p w14:paraId="55AA6D10"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9160.9</w:t>
            </w:r>
          </w:p>
        </w:tc>
        <w:tc>
          <w:tcPr>
            <w:tcW w:w="590" w:type="pct"/>
            <w:tcBorders>
              <w:top w:val="nil"/>
              <w:left w:val="nil"/>
              <w:bottom w:val="single" w:sz="4" w:space="0" w:color="auto"/>
              <w:right w:val="single" w:sz="4" w:space="0" w:color="auto"/>
            </w:tcBorders>
            <w:shd w:val="clear" w:color="auto" w:fill="auto"/>
            <w:noWrap/>
            <w:vAlign w:val="bottom"/>
            <w:hideMark/>
          </w:tcPr>
          <w:p w14:paraId="0626EADD"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17.7</w:t>
            </w:r>
          </w:p>
        </w:tc>
        <w:tc>
          <w:tcPr>
            <w:tcW w:w="660" w:type="pct"/>
            <w:tcBorders>
              <w:top w:val="nil"/>
              <w:left w:val="nil"/>
              <w:bottom w:val="single" w:sz="4" w:space="0" w:color="auto"/>
              <w:right w:val="single" w:sz="4" w:space="0" w:color="auto"/>
            </w:tcBorders>
            <w:shd w:val="clear" w:color="auto" w:fill="auto"/>
            <w:noWrap/>
            <w:vAlign w:val="bottom"/>
            <w:hideMark/>
          </w:tcPr>
          <w:p w14:paraId="1E0CD0EB" w14:textId="77777777" w:rsidR="00A324D1" w:rsidRPr="005C7899" w:rsidRDefault="00A324D1"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w:t>
            </w:r>
          </w:p>
        </w:tc>
      </w:tr>
    </w:tbl>
    <w:p w14:paraId="55471022" w14:textId="77777777" w:rsidR="00A324D1" w:rsidRPr="005C7899" w:rsidRDefault="001C0FD3" w:rsidP="00291C03">
      <w:pPr>
        <w:spacing w:line="360" w:lineRule="auto"/>
        <w:jc w:val="both"/>
        <w:rPr>
          <w:rFonts w:ascii="Times New Roman" w:hAnsi="Times New Roman" w:cs="Times New Roman"/>
          <w:i/>
          <w:sz w:val="20"/>
          <w:szCs w:val="24"/>
          <w:lang w:val="en-US"/>
        </w:rPr>
      </w:pPr>
      <w:r w:rsidRPr="005C7899">
        <w:rPr>
          <w:rFonts w:ascii="Times New Roman" w:hAnsi="Times New Roman" w:cs="Times New Roman"/>
          <w:i/>
          <w:sz w:val="20"/>
          <w:szCs w:val="24"/>
          <w:lang w:val="en-US"/>
        </w:rPr>
        <w:t>Kaynak</w:t>
      </w:r>
      <w:r w:rsidR="00A324D1" w:rsidRPr="005C7899">
        <w:rPr>
          <w:rFonts w:ascii="Times New Roman" w:hAnsi="Times New Roman" w:cs="Times New Roman"/>
          <w:i/>
          <w:sz w:val="20"/>
          <w:szCs w:val="24"/>
          <w:lang w:val="en-US"/>
        </w:rPr>
        <w:t>: Carbon Pricing Dashboard, The World Bank.</w:t>
      </w:r>
    </w:p>
    <w:p w14:paraId="2242CEC8" w14:textId="77777777" w:rsidR="003E58FB" w:rsidRPr="005C7899" w:rsidRDefault="003E58FB"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Tahsisat fiyatları, 96 (AB ETS) ile 1 ABD doları (Saitama ETS-Japonya) arasında değişmektedir ve 2023 yılında ortalama fiyat 2 ABD dolarıdır. Girişimler toplamda 65.6 milyar ABD doları gelir üretirken, AB ETS bu listede 42.2 milyar ABD doları ile ilk sıradadır.</w:t>
      </w:r>
    </w:p>
    <w:p w14:paraId="78038DBE" w14:textId="77777777" w:rsidR="003E58FB" w:rsidRPr="005C7899" w:rsidRDefault="003E58FB"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Tablo 2'den de görülebileceği gibi, sektörel kapsama alanı girişimler arasında önemli ölçüde değişmektedir. AB, Kore ve Yeni Zelanda ETS'leri, sektör kapsamı açısından listenin başında yer almaktadır.</w:t>
      </w:r>
    </w:p>
    <w:p w14:paraId="3B61AFFA" w14:textId="77777777" w:rsidR="003E58FB" w:rsidRPr="005C7899" w:rsidRDefault="003E58FB"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t>Türk Emisyon Ticaret Sistemi Analizi</w:t>
      </w:r>
    </w:p>
    <w:p w14:paraId="2DA8F0B3" w14:textId="77777777" w:rsidR="003E58FB" w:rsidRPr="005C7899" w:rsidRDefault="003E58FB"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Türkiye, 2017'de bir IRD</w:t>
      </w:r>
      <w:r w:rsidR="00A51CDA" w:rsidRPr="005C7899">
        <w:rPr>
          <w:rFonts w:ascii="Times New Roman" w:hAnsi="Times New Roman" w:cs="Times New Roman"/>
          <w:sz w:val="24"/>
          <w:szCs w:val="24"/>
        </w:rPr>
        <w:t xml:space="preserve"> sistemi kurarak yerli bir ETS tasarlamak yolunda ilk adımını atmıştır. Düzenlemeye</w:t>
      </w:r>
      <w:r w:rsidRPr="005C7899">
        <w:rPr>
          <w:rFonts w:ascii="Times New Roman" w:hAnsi="Times New Roman" w:cs="Times New Roman"/>
          <w:sz w:val="24"/>
          <w:szCs w:val="24"/>
        </w:rPr>
        <w:t xml:space="preserve"> göre, elektrik, demir-çelik, alüminyum, çimento, cam, seramik, kireç, mineral yün, kağıt, rafineri ürünleri ve kimya sektörlerinde</w:t>
      </w:r>
      <w:r w:rsidR="00A51CDA" w:rsidRPr="005C7899">
        <w:rPr>
          <w:rFonts w:ascii="Times New Roman" w:hAnsi="Times New Roman" w:cs="Times New Roman"/>
          <w:sz w:val="24"/>
          <w:szCs w:val="24"/>
        </w:rPr>
        <w:t xml:space="preserve"> bellli büyüklükteki</w:t>
      </w:r>
      <w:r w:rsidRPr="005C7899">
        <w:rPr>
          <w:rFonts w:ascii="Times New Roman" w:hAnsi="Times New Roman" w:cs="Times New Roman"/>
          <w:sz w:val="24"/>
          <w:szCs w:val="24"/>
        </w:rPr>
        <w:t xml:space="preserve"> tesislerin emisyonlarını Türkiye Çevre, Şehircilik ve İklim Değişikliği Bakanlığı'na bildirmeleri gerekmektedir. Sektörel ve ürün kapsamı açısından, Türk</w:t>
      </w:r>
      <w:r w:rsidR="00A51CDA" w:rsidRPr="005C7899">
        <w:rPr>
          <w:rFonts w:ascii="Times New Roman" w:hAnsi="Times New Roman" w:cs="Times New Roman"/>
          <w:sz w:val="24"/>
          <w:szCs w:val="24"/>
        </w:rPr>
        <w:t>iye IRD sistemi havacılık dışında</w:t>
      </w:r>
      <w:r w:rsidRPr="005C7899">
        <w:rPr>
          <w:rFonts w:ascii="Times New Roman" w:hAnsi="Times New Roman" w:cs="Times New Roman"/>
          <w:sz w:val="24"/>
          <w:szCs w:val="24"/>
        </w:rPr>
        <w:t xml:space="preserve"> AB ETS ile neredeyse tam bir uyum</w:t>
      </w:r>
      <w:r w:rsidR="00A51CDA" w:rsidRPr="005C7899">
        <w:rPr>
          <w:rFonts w:ascii="Times New Roman" w:hAnsi="Times New Roman" w:cs="Times New Roman"/>
          <w:sz w:val="24"/>
          <w:szCs w:val="24"/>
        </w:rPr>
        <w:t xml:space="preserve"> içindedir.</w:t>
      </w:r>
    </w:p>
    <w:p w14:paraId="4526C590" w14:textId="77777777" w:rsidR="003E58FB" w:rsidRPr="005C7899" w:rsidRDefault="003E58FB"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lastRenderedPageBreak/>
        <w:t>Yetkililere göre, Türk</w:t>
      </w:r>
      <w:r w:rsidR="00A51CDA" w:rsidRPr="005C7899">
        <w:rPr>
          <w:rFonts w:ascii="Times New Roman" w:hAnsi="Times New Roman" w:cs="Times New Roman"/>
          <w:sz w:val="24"/>
          <w:szCs w:val="24"/>
        </w:rPr>
        <w:t>iye</w:t>
      </w:r>
      <w:r w:rsidRPr="005C7899">
        <w:rPr>
          <w:rFonts w:ascii="Times New Roman" w:hAnsi="Times New Roman" w:cs="Times New Roman"/>
          <w:sz w:val="24"/>
          <w:szCs w:val="24"/>
        </w:rPr>
        <w:t xml:space="preserve"> ETS'nin pilot aşaması, ulusal tahsis</w:t>
      </w:r>
      <w:r w:rsidR="00A51CDA" w:rsidRPr="005C7899">
        <w:rPr>
          <w:rFonts w:ascii="Times New Roman" w:hAnsi="Times New Roman" w:cs="Times New Roman"/>
          <w:sz w:val="24"/>
          <w:szCs w:val="24"/>
        </w:rPr>
        <w:t>at</w:t>
      </w:r>
      <w:r w:rsidRPr="005C7899">
        <w:rPr>
          <w:rFonts w:ascii="Times New Roman" w:hAnsi="Times New Roman" w:cs="Times New Roman"/>
          <w:sz w:val="24"/>
          <w:szCs w:val="24"/>
        </w:rPr>
        <w:t xml:space="preserve"> ilanıyla birlikte 15 Ekim 2024 tarihinde başlayacak</w:t>
      </w:r>
      <w:r w:rsidR="00A51CDA" w:rsidRPr="005C7899">
        <w:rPr>
          <w:rFonts w:ascii="Times New Roman" w:hAnsi="Times New Roman" w:cs="Times New Roman"/>
          <w:sz w:val="24"/>
          <w:szCs w:val="24"/>
        </w:rPr>
        <w:t>tır</w:t>
      </w:r>
      <w:r w:rsidRPr="005C7899">
        <w:rPr>
          <w:rFonts w:ascii="Times New Roman" w:hAnsi="Times New Roman" w:cs="Times New Roman"/>
          <w:sz w:val="24"/>
          <w:szCs w:val="24"/>
        </w:rPr>
        <w:t>. İki yıllık geçiş dönemini takiben, ilk uygulama aşaması 15 Ekim 2026'da başlayacaktır.</w:t>
      </w:r>
    </w:p>
    <w:p w14:paraId="7B760A8A" w14:textId="77777777" w:rsidR="003E58FB" w:rsidRPr="005C7899" w:rsidRDefault="00A51CDA"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Türkiye IRD sistemi</w:t>
      </w:r>
      <w:r w:rsidR="003E58FB" w:rsidRPr="005C7899">
        <w:rPr>
          <w:rFonts w:ascii="Times New Roman" w:hAnsi="Times New Roman" w:cs="Times New Roman"/>
          <w:sz w:val="24"/>
          <w:szCs w:val="24"/>
        </w:rPr>
        <w:t>, tesisleri üç gruba ayırır: A Kategorisi, 50 ktCO2e'den düşük</w:t>
      </w:r>
      <w:r w:rsidRPr="005C7899">
        <w:rPr>
          <w:rFonts w:ascii="Times New Roman" w:hAnsi="Times New Roman" w:cs="Times New Roman"/>
          <w:sz w:val="24"/>
          <w:szCs w:val="24"/>
        </w:rPr>
        <w:t xml:space="preserve"> emisyon üreten tesisleri</w:t>
      </w:r>
      <w:r w:rsidR="003E58FB" w:rsidRPr="005C7899">
        <w:rPr>
          <w:rFonts w:ascii="Times New Roman" w:hAnsi="Times New Roman" w:cs="Times New Roman"/>
          <w:sz w:val="24"/>
          <w:szCs w:val="24"/>
        </w:rPr>
        <w:t>; B Kategorisi, 50 ile 500 ktCO2e arasında</w:t>
      </w:r>
      <w:r w:rsidRPr="005C7899">
        <w:rPr>
          <w:rFonts w:ascii="Times New Roman" w:hAnsi="Times New Roman" w:cs="Times New Roman"/>
          <w:sz w:val="24"/>
          <w:szCs w:val="24"/>
        </w:rPr>
        <w:t xml:space="preserve"> emisyon üreten tesisleri</w:t>
      </w:r>
      <w:r w:rsidR="003E58FB" w:rsidRPr="005C7899">
        <w:rPr>
          <w:rFonts w:ascii="Times New Roman" w:hAnsi="Times New Roman" w:cs="Times New Roman"/>
          <w:sz w:val="24"/>
          <w:szCs w:val="24"/>
        </w:rPr>
        <w:t>; ve C Kategorisi, 500 ktCO2e'den yüksek</w:t>
      </w:r>
      <w:r w:rsidRPr="005C7899">
        <w:rPr>
          <w:rFonts w:ascii="Times New Roman" w:hAnsi="Times New Roman" w:cs="Times New Roman"/>
          <w:sz w:val="24"/>
          <w:szCs w:val="24"/>
        </w:rPr>
        <w:t xml:space="preserve"> emisyon üreten tesisleri içermektedir</w:t>
      </w:r>
      <w:r w:rsidR="003E58FB" w:rsidRPr="005C7899">
        <w:rPr>
          <w:rFonts w:ascii="Times New Roman" w:hAnsi="Times New Roman" w:cs="Times New Roman"/>
          <w:sz w:val="24"/>
          <w:szCs w:val="24"/>
        </w:rPr>
        <w:t>.</w:t>
      </w:r>
    </w:p>
    <w:p w14:paraId="7A7F392E" w14:textId="77777777" w:rsidR="003E58FB" w:rsidRPr="005C7899" w:rsidRDefault="00A51CDA"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Tablo 3’te Türkiye IRD sistemindeki tesislere ilişkin </w:t>
      </w:r>
      <w:r w:rsidR="003E58FB" w:rsidRPr="005C7899">
        <w:rPr>
          <w:rFonts w:ascii="Times New Roman" w:hAnsi="Times New Roman" w:cs="Times New Roman"/>
          <w:sz w:val="24"/>
          <w:szCs w:val="24"/>
        </w:rPr>
        <w:t>temel istatist</w:t>
      </w:r>
      <w:r w:rsidRPr="005C7899">
        <w:rPr>
          <w:rFonts w:ascii="Times New Roman" w:hAnsi="Times New Roman" w:cs="Times New Roman"/>
          <w:sz w:val="24"/>
          <w:szCs w:val="24"/>
        </w:rPr>
        <w:t>ikler sunulmuştur</w:t>
      </w:r>
      <w:r w:rsidR="003E58FB" w:rsidRPr="005C7899">
        <w:rPr>
          <w:rFonts w:ascii="Times New Roman" w:hAnsi="Times New Roman" w:cs="Times New Roman"/>
          <w:sz w:val="24"/>
          <w:szCs w:val="24"/>
        </w:rPr>
        <w:t>.</w:t>
      </w:r>
    </w:p>
    <w:p w14:paraId="7DC18CDF" w14:textId="77777777" w:rsidR="001C0FD3" w:rsidRPr="005C7899" w:rsidRDefault="001C0FD3"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 xml:space="preserve">Tablo 3. Türkiye IRD Sistemi Temel İstatistikler (2020) </w:t>
      </w:r>
    </w:p>
    <w:tbl>
      <w:tblPr>
        <w:tblW w:w="0" w:type="auto"/>
        <w:tblCellMar>
          <w:left w:w="70" w:type="dxa"/>
          <w:right w:w="70" w:type="dxa"/>
        </w:tblCellMar>
        <w:tblLook w:val="04A0" w:firstRow="1" w:lastRow="0" w:firstColumn="1" w:lastColumn="0" w:noHBand="0" w:noVBand="1"/>
      </w:tblPr>
      <w:tblGrid>
        <w:gridCol w:w="1518"/>
        <w:gridCol w:w="1420"/>
        <w:gridCol w:w="456"/>
        <w:gridCol w:w="1419"/>
        <w:gridCol w:w="455"/>
        <w:gridCol w:w="1419"/>
        <w:gridCol w:w="455"/>
        <w:gridCol w:w="1419"/>
        <w:gridCol w:w="455"/>
      </w:tblGrid>
      <w:tr w:rsidR="001C0FD3" w:rsidRPr="005C7899" w14:paraId="7666BD04" w14:textId="77777777" w:rsidTr="001C0FD3">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64E43"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5350E91"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Kategori A</w:t>
            </w:r>
          </w:p>
          <w:p w14:paraId="0F7CD3A7"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42D074A0"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Kategori B</w:t>
            </w:r>
          </w:p>
          <w:p w14:paraId="5216F87D"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647AF7F"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Kategori C</w:t>
            </w:r>
          </w:p>
          <w:p w14:paraId="17247E0B"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E043CD7"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Toplam</w:t>
            </w:r>
          </w:p>
          <w:p w14:paraId="339F03EF"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p>
        </w:tc>
      </w:tr>
      <w:tr w:rsidR="001C0FD3" w:rsidRPr="005C7899" w14:paraId="6C82D540"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E3072"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Aktivite</w:t>
            </w:r>
          </w:p>
        </w:tc>
        <w:tc>
          <w:tcPr>
            <w:tcW w:w="0" w:type="auto"/>
            <w:tcBorders>
              <w:top w:val="nil"/>
              <w:left w:val="nil"/>
              <w:bottom w:val="single" w:sz="4" w:space="0" w:color="auto"/>
              <w:right w:val="single" w:sz="4" w:space="0" w:color="auto"/>
            </w:tcBorders>
            <w:shd w:val="clear" w:color="auto" w:fill="auto"/>
            <w:noWrap/>
            <w:vAlign w:val="bottom"/>
            <w:hideMark/>
          </w:tcPr>
          <w:p w14:paraId="44457821"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Emisyon (MtCO2e)</w:t>
            </w:r>
          </w:p>
        </w:tc>
        <w:tc>
          <w:tcPr>
            <w:tcW w:w="0" w:type="auto"/>
            <w:tcBorders>
              <w:top w:val="nil"/>
              <w:left w:val="nil"/>
              <w:bottom w:val="single" w:sz="4" w:space="0" w:color="auto"/>
              <w:right w:val="single" w:sz="4" w:space="0" w:color="auto"/>
            </w:tcBorders>
            <w:shd w:val="clear" w:color="auto" w:fill="auto"/>
            <w:noWrap/>
            <w:vAlign w:val="bottom"/>
            <w:hideMark/>
          </w:tcPr>
          <w:p w14:paraId="381E675A"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Adet</w:t>
            </w:r>
          </w:p>
        </w:tc>
        <w:tc>
          <w:tcPr>
            <w:tcW w:w="0" w:type="auto"/>
            <w:tcBorders>
              <w:top w:val="nil"/>
              <w:left w:val="nil"/>
              <w:bottom w:val="single" w:sz="4" w:space="0" w:color="auto"/>
              <w:right w:val="single" w:sz="4" w:space="0" w:color="auto"/>
            </w:tcBorders>
            <w:shd w:val="clear" w:color="auto" w:fill="auto"/>
            <w:noWrap/>
            <w:vAlign w:val="bottom"/>
            <w:hideMark/>
          </w:tcPr>
          <w:p w14:paraId="016FA79D"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Emisyon (MtCO2e)</w:t>
            </w:r>
          </w:p>
        </w:tc>
        <w:tc>
          <w:tcPr>
            <w:tcW w:w="0" w:type="auto"/>
            <w:tcBorders>
              <w:top w:val="nil"/>
              <w:left w:val="nil"/>
              <w:bottom w:val="single" w:sz="4" w:space="0" w:color="auto"/>
              <w:right w:val="single" w:sz="4" w:space="0" w:color="auto"/>
            </w:tcBorders>
            <w:shd w:val="clear" w:color="auto" w:fill="auto"/>
            <w:noWrap/>
            <w:vAlign w:val="bottom"/>
            <w:hideMark/>
          </w:tcPr>
          <w:p w14:paraId="337DE330"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Adet</w:t>
            </w:r>
          </w:p>
        </w:tc>
        <w:tc>
          <w:tcPr>
            <w:tcW w:w="0" w:type="auto"/>
            <w:tcBorders>
              <w:top w:val="nil"/>
              <w:left w:val="nil"/>
              <w:bottom w:val="single" w:sz="4" w:space="0" w:color="auto"/>
              <w:right w:val="single" w:sz="4" w:space="0" w:color="auto"/>
            </w:tcBorders>
            <w:shd w:val="clear" w:color="auto" w:fill="auto"/>
            <w:noWrap/>
            <w:vAlign w:val="bottom"/>
            <w:hideMark/>
          </w:tcPr>
          <w:p w14:paraId="7F818845"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Emisyon (MtCO2e)</w:t>
            </w:r>
          </w:p>
        </w:tc>
        <w:tc>
          <w:tcPr>
            <w:tcW w:w="0" w:type="auto"/>
            <w:tcBorders>
              <w:top w:val="nil"/>
              <w:left w:val="nil"/>
              <w:bottom w:val="single" w:sz="4" w:space="0" w:color="auto"/>
              <w:right w:val="single" w:sz="4" w:space="0" w:color="auto"/>
            </w:tcBorders>
            <w:shd w:val="clear" w:color="auto" w:fill="auto"/>
            <w:noWrap/>
            <w:vAlign w:val="bottom"/>
            <w:hideMark/>
          </w:tcPr>
          <w:p w14:paraId="2755B09F"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Adet</w:t>
            </w:r>
          </w:p>
        </w:tc>
        <w:tc>
          <w:tcPr>
            <w:tcW w:w="0" w:type="auto"/>
            <w:tcBorders>
              <w:top w:val="nil"/>
              <w:left w:val="nil"/>
              <w:bottom w:val="single" w:sz="4" w:space="0" w:color="auto"/>
              <w:right w:val="single" w:sz="4" w:space="0" w:color="auto"/>
            </w:tcBorders>
            <w:shd w:val="clear" w:color="auto" w:fill="auto"/>
            <w:noWrap/>
            <w:vAlign w:val="bottom"/>
            <w:hideMark/>
          </w:tcPr>
          <w:p w14:paraId="1D659510"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Emisyon (MtCO2e)</w:t>
            </w:r>
          </w:p>
        </w:tc>
        <w:tc>
          <w:tcPr>
            <w:tcW w:w="0" w:type="auto"/>
            <w:tcBorders>
              <w:top w:val="nil"/>
              <w:left w:val="nil"/>
              <w:bottom w:val="single" w:sz="4" w:space="0" w:color="auto"/>
              <w:right w:val="single" w:sz="4" w:space="0" w:color="auto"/>
            </w:tcBorders>
            <w:shd w:val="clear" w:color="auto" w:fill="auto"/>
            <w:noWrap/>
            <w:vAlign w:val="bottom"/>
            <w:hideMark/>
          </w:tcPr>
          <w:p w14:paraId="5D143D5C"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Adet</w:t>
            </w:r>
          </w:p>
        </w:tc>
      </w:tr>
      <w:tr w:rsidR="001C0FD3" w:rsidRPr="005C7899" w14:paraId="592AD121"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3BE87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Demir-dışı Metal</w:t>
            </w:r>
          </w:p>
        </w:tc>
        <w:tc>
          <w:tcPr>
            <w:tcW w:w="0" w:type="auto"/>
            <w:tcBorders>
              <w:top w:val="nil"/>
              <w:left w:val="nil"/>
              <w:bottom w:val="single" w:sz="4" w:space="0" w:color="auto"/>
              <w:right w:val="single" w:sz="4" w:space="0" w:color="auto"/>
            </w:tcBorders>
            <w:shd w:val="clear" w:color="auto" w:fill="auto"/>
            <w:noWrap/>
            <w:vAlign w:val="bottom"/>
            <w:hideMark/>
          </w:tcPr>
          <w:p w14:paraId="7F53075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2F4E295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493DA9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14:paraId="1736E99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30AB376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3379D23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6383949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14:paraId="49E7B58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10</w:t>
            </w:r>
          </w:p>
        </w:tc>
      </w:tr>
      <w:tr w:rsidR="001C0FD3" w:rsidRPr="005C7899" w14:paraId="35D47D08"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5D2D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Alçı</w:t>
            </w:r>
          </w:p>
        </w:tc>
        <w:tc>
          <w:tcPr>
            <w:tcW w:w="0" w:type="auto"/>
            <w:tcBorders>
              <w:top w:val="nil"/>
              <w:left w:val="nil"/>
              <w:bottom w:val="single" w:sz="4" w:space="0" w:color="auto"/>
              <w:right w:val="single" w:sz="4" w:space="0" w:color="auto"/>
            </w:tcBorders>
            <w:shd w:val="clear" w:color="auto" w:fill="auto"/>
            <w:noWrap/>
            <w:vAlign w:val="bottom"/>
            <w:hideMark/>
          </w:tcPr>
          <w:p w14:paraId="2695E1D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5F04B76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52FC2E1A"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2F816CD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71C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7772CA8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09D1271E"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37D65DA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w:t>
            </w:r>
          </w:p>
        </w:tc>
      </w:tr>
      <w:tr w:rsidR="001C0FD3" w:rsidRPr="005C7899" w14:paraId="3B658EDD"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D64D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Alüminyum</w:t>
            </w:r>
          </w:p>
        </w:tc>
        <w:tc>
          <w:tcPr>
            <w:tcW w:w="0" w:type="auto"/>
            <w:tcBorders>
              <w:top w:val="nil"/>
              <w:left w:val="nil"/>
              <w:bottom w:val="single" w:sz="4" w:space="0" w:color="auto"/>
              <w:right w:val="single" w:sz="4" w:space="0" w:color="auto"/>
            </w:tcBorders>
            <w:shd w:val="clear" w:color="auto" w:fill="auto"/>
            <w:noWrap/>
            <w:vAlign w:val="bottom"/>
            <w:hideMark/>
          </w:tcPr>
          <w:p w14:paraId="69A14F4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6C6B878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743BF28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3AD3273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1952A0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14:paraId="627AF4D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2210885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14:paraId="6F4B6B7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8</w:t>
            </w:r>
          </w:p>
        </w:tc>
      </w:tr>
      <w:tr w:rsidR="001C0FD3" w:rsidRPr="005C7899" w14:paraId="61F03FC6"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692C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Cam</w:t>
            </w:r>
          </w:p>
        </w:tc>
        <w:tc>
          <w:tcPr>
            <w:tcW w:w="0" w:type="auto"/>
            <w:tcBorders>
              <w:top w:val="nil"/>
              <w:left w:val="nil"/>
              <w:bottom w:val="single" w:sz="4" w:space="0" w:color="auto"/>
              <w:right w:val="single" w:sz="4" w:space="0" w:color="auto"/>
            </w:tcBorders>
            <w:shd w:val="clear" w:color="auto" w:fill="auto"/>
            <w:noWrap/>
            <w:vAlign w:val="bottom"/>
            <w:hideMark/>
          </w:tcPr>
          <w:p w14:paraId="5CD96B4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1BF5693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30D26EC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13F15FB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2DF13CD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1AB772F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0AC1974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14:paraId="3FD4CE0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19</w:t>
            </w:r>
          </w:p>
        </w:tc>
      </w:tr>
      <w:tr w:rsidR="001C0FD3" w:rsidRPr="005C7899" w14:paraId="4CD263D1"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CB845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Çimento</w:t>
            </w:r>
          </w:p>
        </w:tc>
        <w:tc>
          <w:tcPr>
            <w:tcW w:w="0" w:type="auto"/>
            <w:tcBorders>
              <w:top w:val="nil"/>
              <w:left w:val="nil"/>
              <w:bottom w:val="single" w:sz="4" w:space="0" w:color="auto"/>
              <w:right w:val="single" w:sz="4" w:space="0" w:color="auto"/>
            </w:tcBorders>
            <w:shd w:val="clear" w:color="auto" w:fill="auto"/>
            <w:noWrap/>
            <w:vAlign w:val="bottom"/>
            <w:hideMark/>
          </w:tcPr>
          <w:p w14:paraId="12A0EFA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4316785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0127A1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14:paraId="6FE1B25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4082CCF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66.3</w:t>
            </w:r>
          </w:p>
        </w:tc>
        <w:tc>
          <w:tcPr>
            <w:tcW w:w="0" w:type="auto"/>
            <w:tcBorders>
              <w:top w:val="nil"/>
              <w:left w:val="nil"/>
              <w:bottom w:val="single" w:sz="4" w:space="0" w:color="auto"/>
              <w:right w:val="single" w:sz="4" w:space="0" w:color="auto"/>
            </w:tcBorders>
            <w:shd w:val="clear" w:color="auto" w:fill="auto"/>
            <w:noWrap/>
            <w:vAlign w:val="bottom"/>
            <w:hideMark/>
          </w:tcPr>
          <w:p w14:paraId="74FD8C5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53</w:t>
            </w:r>
          </w:p>
        </w:tc>
        <w:tc>
          <w:tcPr>
            <w:tcW w:w="0" w:type="auto"/>
            <w:tcBorders>
              <w:top w:val="nil"/>
              <w:left w:val="nil"/>
              <w:bottom w:val="single" w:sz="4" w:space="0" w:color="auto"/>
              <w:right w:val="single" w:sz="4" w:space="0" w:color="auto"/>
            </w:tcBorders>
            <w:shd w:val="clear" w:color="auto" w:fill="auto"/>
            <w:noWrap/>
            <w:vAlign w:val="bottom"/>
            <w:hideMark/>
          </w:tcPr>
          <w:p w14:paraId="3DFD244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67.6</w:t>
            </w:r>
          </w:p>
        </w:tc>
        <w:tc>
          <w:tcPr>
            <w:tcW w:w="0" w:type="auto"/>
            <w:tcBorders>
              <w:top w:val="nil"/>
              <w:left w:val="nil"/>
              <w:bottom w:val="single" w:sz="4" w:space="0" w:color="auto"/>
              <w:right w:val="single" w:sz="4" w:space="0" w:color="auto"/>
            </w:tcBorders>
            <w:shd w:val="clear" w:color="auto" w:fill="auto"/>
            <w:noWrap/>
            <w:vAlign w:val="bottom"/>
            <w:hideMark/>
          </w:tcPr>
          <w:p w14:paraId="336535E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57</w:t>
            </w:r>
          </w:p>
        </w:tc>
      </w:tr>
      <w:tr w:rsidR="001C0FD3" w:rsidRPr="005C7899" w14:paraId="731020FF"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4C34E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Kireç</w:t>
            </w:r>
          </w:p>
        </w:tc>
        <w:tc>
          <w:tcPr>
            <w:tcW w:w="0" w:type="auto"/>
            <w:tcBorders>
              <w:top w:val="nil"/>
              <w:left w:val="nil"/>
              <w:bottom w:val="single" w:sz="4" w:space="0" w:color="auto"/>
              <w:right w:val="single" w:sz="4" w:space="0" w:color="auto"/>
            </w:tcBorders>
            <w:shd w:val="clear" w:color="auto" w:fill="auto"/>
            <w:noWrap/>
            <w:vAlign w:val="bottom"/>
            <w:hideMark/>
          </w:tcPr>
          <w:p w14:paraId="0C962B9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7812A64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7E82DA7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7D05240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22</w:t>
            </w:r>
          </w:p>
        </w:tc>
        <w:tc>
          <w:tcPr>
            <w:tcW w:w="0" w:type="auto"/>
            <w:tcBorders>
              <w:top w:val="nil"/>
              <w:left w:val="nil"/>
              <w:bottom w:val="single" w:sz="4" w:space="0" w:color="auto"/>
              <w:right w:val="single" w:sz="4" w:space="0" w:color="auto"/>
            </w:tcBorders>
            <w:shd w:val="clear" w:color="auto" w:fill="auto"/>
            <w:noWrap/>
            <w:vAlign w:val="bottom"/>
            <w:hideMark/>
          </w:tcPr>
          <w:p w14:paraId="494353E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14:paraId="36F632B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E0444A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2.8</w:t>
            </w:r>
          </w:p>
        </w:tc>
        <w:tc>
          <w:tcPr>
            <w:tcW w:w="0" w:type="auto"/>
            <w:tcBorders>
              <w:top w:val="nil"/>
              <w:left w:val="nil"/>
              <w:bottom w:val="single" w:sz="4" w:space="0" w:color="auto"/>
              <w:right w:val="single" w:sz="4" w:space="0" w:color="auto"/>
            </w:tcBorders>
            <w:shd w:val="clear" w:color="auto" w:fill="auto"/>
            <w:noWrap/>
            <w:vAlign w:val="bottom"/>
            <w:hideMark/>
          </w:tcPr>
          <w:p w14:paraId="24C9F6D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26</w:t>
            </w:r>
          </w:p>
        </w:tc>
      </w:tr>
      <w:tr w:rsidR="001C0FD3" w:rsidRPr="005C7899" w14:paraId="1A414247"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ED6F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Seramik</w:t>
            </w:r>
          </w:p>
        </w:tc>
        <w:tc>
          <w:tcPr>
            <w:tcW w:w="0" w:type="auto"/>
            <w:tcBorders>
              <w:top w:val="nil"/>
              <w:left w:val="nil"/>
              <w:bottom w:val="single" w:sz="4" w:space="0" w:color="auto"/>
              <w:right w:val="single" w:sz="4" w:space="0" w:color="auto"/>
            </w:tcBorders>
            <w:shd w:val="clear" w:color="auto" w:fill="auto"/>
            <w:noWrap/>
            <w:vAlign w:val="bottom"/>
            <w:hideMark/>
          </w:tcPr>
          <w:p w14:paraId="361A879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bottom"/>
            <w:hideMark/>
          </w:tcPr>
          <w:p w14:paraId="32D0AA5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27</w:t>
            </w:r>
          </w:p>
        </w:tc>
        <w:tc>
          <w:tcPr>
            <w:tcW w:w="0" w:type="auto"/>
            <w:tcBorders>
              <w:top w:val="nil"/>
              <w:left w:val="nil"/>
              <w:bottom w:val="single" w:sz="4" w:space="0" w:color="auto"/>
              <w:right w:val="single" w:sz="4" w:space="0" w:color="auto"/>
            </w:tcBorders>
            <w:shd w:val="clear" w:color="auto" w:fill="auto"/>
            <w:noWrap/>
            <w:vAlign w:val="bottom"/>
            <w:hideMark/>
          </w:tcPr>
          <w:p w14:paraId="0A23701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0C90342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132E1B3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14:paraId="6AD7767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66E8400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2.5</w:t>
            </w:r>
          </w:p>
        </w:tc>
        <w:tc>
          <w:tcPr>
            <w:tcW w:w="0" w:type="auto"/>
            <w:tcBorders>
              <w:top w:val="nil"/>
              <w:left w:val="nil"/>
              <w:bottom w:val="single" w:sz="4" w:space="0" w:color="auto"/>
              <w:right w:val="single" w:sz="4" w:space="0" w:color="auto"/>
            </w:tcBorders>
            <w:shd w:val="clear" w:color="auto" w:fill="auto"/>
            <w:noWrap/>
            <w:vAlign w:val="bottom"/>
            <w:hideMark/>
          </w:tcPr>
          <w:p w14:paraId="76EDC23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45</w:t>
            </w:r>
          </w:p>
        </w:tc>
      </w:tr>
      <w:tr w:rsidR="001C0FD3" w:rsidRPr="005C7899" w14:paraId="36ACD976"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8666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Tuğla</w:t>
            </w:r>
          </w:p>
        </w:tc>
        <w:tc>
          <w:tcPr>
            <w:tcW w:w="0" w:type="auto"/>
            <w:tcBorders>
              <w:top w:val="nil"/>
              <w:left w:val="nil"/>
              <w:bottom w:val="single" w:sz="4" w:space="0" w:color="auto"/>
              <w:right w:val="single" w:sz="4" w:space="0" w:color="auto"/>
            </w:tcBorders>
            <w:shd w:val="clear" w:color="auto" w:fill="auto"/>
            <w:noWrap/>
            <w:vAlign w:val="bottom"/>
            <w:hideMark/>
          </w:tcPr>
          <w:p w14:paraId="759D314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14:paraId="2A77F23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86</w:t>
            </w:r>
          </w:p>
        </w:tc>
        <w:tc>
          <w:tcPr>
            <w:tcW w:w="0" w:type="auto"/>
            <w:tcBorders>
              <w:top w:val="nil"/>
              <w:left w:val="nil"/>
              <w:bottom w:val="single" w:sz="4" w:space="0" w:color="auto"/>
              <w:right w:val="single" w:sz="4" w:space="0" w:color="auto"/>
            </w:tcBorders>
            <w:shd w:val="clear" w:color="auto" w:fill="auto"/>
            <w:noWrap/>
            <w:vAlign w:val="bottom"/>
            <w:hideMark/>
          </w:tcPr>
          <w:p w14:paraId="5694133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09B188F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7ADFFB6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14:paraId="7DBC03B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30E876C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61207EC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90</w:t>
            </w:r>
          </w:p>
        </w:tc>
      </w:tr>
      <w:tr w:rsidR="001C0FD3" w:rsidRPr="005C7899" w14:paraId="357CD441"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F41A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Mineral Elyaf</w:t>
            </w:r>
          </w:p>
        </w:tc>
        <w:tc>
          <w:tcPr>
            <w:tcW w:w="0" w:type="auto"/>
            <w:tcBorders>
              <w:top w:val="nil"/>
              <w:left w:val="nil"/>
              <w:bottom w:val="single" w:sz="4" w:space="0" w:color="auto"/>
              <w:right w:val="single" w:sz="4" w:space="0" w:color="auto"/>
            </w:tcBorders>
            <w:shd w:val="clear" w:color="auto" w:fill="auto"/>
            <w:noWrap/>
            <w:vAlign w:val="bottom"/>
            <w:hideMark/>
          </w:tcPr>
          <w:p w14:paraId="6A27AAC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0ED00DE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5EB14C4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52C8FE7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3D6E29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65BE852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907170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000AB2D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w:t>
            </w:r>
          </w:p>
        </w:tc>
      </w:tr>
      <w:tr w:rsidR="001C0FD3" w:rsidRPr="005C7899" w14:paraId="7701D9BA"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780C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Demir</w:t>
            </w:r>
          </w:p>
        </w:tc>
        <w:tc>
          <w:tcPr>
            <w:tcW w:w="0" w:type="auto"/>
            <w:tcBorders>
              <w:top w:val="nil"/>
              <w:left w:val="nil"/>
              <w:bottom w:val="single" w:sz="4" w:space="0" w:color="auto"/>
              <w:right w:val="single" w:sz="4" w:space="0" w:color="auto"/>
            </w:tcBorders>
            <w:shd w:val="clear" w:color="auto" w:fill="auto"/>
            <w:noWrap/>
            <w:vAlign w:val="bottom"/>
            <w:hideMark/>
          </w:tcPr>
          <w:p w14:paraId="1C443E7E"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noWrap/>
            <w:vAlign w:val="bottom"/>
            <w:hideMark/>
          </w:tcPr>
          <w:p w14:paraId="011E265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14:paraId="7CB1A4C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460B69F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21</w:t>
            </w:r>
          </w:p>
        </w:tc>
        <w:tc>
          <w:tcPr>
            <w:tcW w:w="0" w:type="auto"/>
            <w:tcBorders>
              <w:top w:val="nil"/>
              <w:left w:val="nil"/>
              <w:bottom w:val="single" w:sz="4" w:space="0" w:color="auto"/>
              <w:right w:val="single" w:sz="4" w:space="0" w:color="auto"/>
            </w:tcBorders>
            <w:shd w:val="clear" w:color="auto" w:fill="auto"/>
            <w:noWrap/>
            <w:vAlign w:val="bottom"/>
            <w:hideMark/>
          </w:tcPr>
          <w:p w14:paraId="3EEC2D5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05939CC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0AF226A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14:paraId="06C2B76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39</w:t>
            </w:r>
          </w:p>
        </w:tc>
      </w:tr>
      <w:tr w:rsidR="001C0FD3" w:rsidRPr="005C7899" w14:paraId="387512A1"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ABE7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Pik Demir-Çelik</w:t>
            </w:r>
          </w:p>
        </w:tc>
        <w:tc>
          <w:tcPr>
            <w:tcW w:w="0" w:type="auto"/>
            <w:tcBorders>
              <w:top w:val="nil"/>
              <w:left w:val="nil"/>
              <w:bottom w:val="single" w:sz="4" w:space="0" w:color="auto"/>
              <w:right w:val="single" w:sz="4" w:space="0" w:color="auto"/>
            </w:tcBorders>
            <w:shd w:val="clear" w:color="auto" w:fill="auto"/>
            <w:noWrap/>
            <w:vAlign w:val="bottom"/>
            <w:hideMark/>
          </w:tcPr>
          <w:p w14:paraId="4038B0E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59E8063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3543DDA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2.3</w:t>
            </w:r>
          </w:p>
        </w:tc>
        <w:tc>
          <w:tcPr>
            <w:tcW w:w="0" w:type="auto"/>
            <w:tcBorders>
              <w:top w:val="nil"/>
              <w:left w:val="nil"/>
              <w:bottom w:val="single" w:sz="4" w:space="0" w:color="auto"/>
              <w:right w:val="single" w:sz="4" w:space="0" w:color="auto"/>
            </w:tcBorders>
            <w:shd w:val="clear" w:color="auto" w:fill="auto"/>
            <w:noWrap/>
            <w:vAlign w:val="bottom"/>
            <w:hideMark/>
          </w:tcPr>
          <w:p w14:paraId="079A14F3"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3D226F3E"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6D12638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75803EBA"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32.3</w:t>
            </w:r>
          </w:p>
        </w:tc>
        <w:tc>
          <w:tcPr>
            <w:tcW w:w="0" w:type="auto"/>
            <w:tcBorders>
              <w:top w:val="nil"/>
              <w:left w:val="nil"/>
              <w:bottom w:val="single" w:sz="4" w:space="0" w:color="auto"/>
              <w:right w:val="single" w:sz="4" w:space="0" w:color="auto"/>
            </w:tcBorders>
            <w:shd w:val="clear" w:color="auto" w:fill="auto"/>
            <w:noWrap/>
            <w:vAlign w:val="bottom"/>
            <w:hideMark/>
          </w:tcPr>
          <w:p w14:paraId="53F350F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24</w:t>
            </w:r>
          </w:p>
        </w:tc>
      </w:tr>
      <w:tr w:rsidR="001C0FD3" w:rsidRPr="005C7899" w14:paraId="2B737C97"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58859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Elektrik</w:t>
            </w:r>
          </w:p>
        </w:tc>
        <w:tc>
          <w:tcPr>
            <w:tcW w:w="0" w:type="auto"/>
            <w:tcBorders>
              <w:top w:val="nil"/>
              <w:left w:val="nil"/>
              <w:bottom w:val="single" w:sz="4" w:space="0" w:color="auto"/>
              <w:right w:val="single" w:sz="4" w:space="0" w:color="auto"/>
            </w:tcBorders>
            <w:shd w:val="clear" w:color="auto" w:fill="auto"/>
            <w:noWrap/>
            <w:vAlign w:val="bottom"/>
            <w:hideMark/>
          </w:tcPr>
          <w:p w14:paraId="250A39FE"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145F7F0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2E99A48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574ADA7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6DAAE86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116.3</w:t>
            </w:r>
          </w:p>
        </w:tc>
        <w:tc>
          <w:tcPr>
            <w:tcW w:w="0" w:type="auto"/>
            <w:tcBorders>
              <w:top w:val="nil"/>
              <w:left w:val="nil"/>
              <w:bottom w:val="single" w:sz="4" w:space="0" w:color="auto"/>
              <w:right w:val="single" w:sz="4" w:space="0" w:color="auto"/>
            </w:tcBorders>
            <w:shd w:val="clear" w:color="auto" w:fill="auto"/>
            <w:noWrap/>
            <w:vAlign w:val="bottom"/>
            <w:hideMark/>
          </w:tcPr>
          <w:p w14:paraId="50A1CE7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49</w:t>
            </w:r>
          </w:p>
        </w:tc>
        <w:tc>
          <w:tcPr>
            <w:tcW w:w="0" w:type="auto"/>
            <w:tcBorders>
              <w:top w:val="nil"/>
              <w:left w:val="nil"/>
              <w:bottom w:val="single" w:sz="4" w:space="0" w:color="auto"/>
              <w:right w:val="single" w:sz="4" w:space="0" w:color="auto"/>
            </w:tcBorders>
            <w:shd w:val="clear" w:color="auto" w:fill="auto"/>
            <w:noWrap/>
            <w:vAlign w:val="bottom"/>
            <w:hideMark/>
          </w:tcPr>
          <w:p w14:paraId="6A79B2F8"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59D3BFD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68</w:t>
            </w:r>
          </w:p>
        </w:tc>
      </w:tr>
      <w:tr w:rsidR="001C0FD3" w:rsidRPr="005C7899" w14:paraId="222C8900"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7F6C66"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Kağıt</w:t>
            </w:r>
          </w:p>
        </w:tc>
        <w:tc>
          <w:tcPr>
            <w:tcW w:w="0" w:type="auto"/>
            <w:tcBorders>
              <w:top w:val="nil"/>
              <w:left w:val="nil"/>
              <w:bottom w:val="single" w:sz="4" w:space="0" w:color="auto"/>
              <w:right w:val="single" w:sz="4" w:space="0" w:color="auto"/>
            </w:tcBorders>
            <w:shd w:val="clear" w:color="auto" w:fill="auto"/>
            <w:noWrap/>
            <w:vAlign w:val="bottom"/>
            <w:hideMark/>
          </w:tcPr>
          <w:p w14:paraId="1B6E39B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14:paraId="6EA9890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14:paraId="78F9F5E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14:paraId="285B999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5D1F8394"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0.7</w:t>
            </w:r>
          </w:p>
        </w:tc>
        <w:tc>
          <w:tcPr>
            <w:tcW w:w="0" w:type="auto"/>
            <w:tcBorders>
              <w:top w:val="nil"/>
              <w:left w:val="nil"/>
              <w:bottom w:val="single" w:sz="4" w:space="0" w:color="auto"/>
              <w:right w:val="single" w:sz="4" w:space="0" w:color="auto"/>
            </w:tcBorders>
            <w:shd w:val="clear" w:color="auto" w:fill="auto"/>
            <w:noWrap/>
            <w:vAlign w:val="bottom"/>
            <w:hideMark/>
          </w:tcPr>
          <w:p w14:paraId="1D07A32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490BCA1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2.8</w:t>
            </w:r>
          </w:p>
        </w:tc>
        <w:tc>
          <w:tcPr>
            <w:tcW w:w="0" w:type="auto"/>
            <w:tcBorders>
              <w:top w:val="nil"/>
              <w:left w:val="nil"/>
              <w:bottom w:val="single" w:sz="4" w:space="0" w:color="auto"/>
              <w:right w:val="single" w:sz="4" w:space="0" w:color="auto"/>
            </w:tcBorders>
            <w:shd w:val="clear" w:color="auto" w:fill="auto"/>
            <w:noWrap/>
            <w:vAlign w:val="bottom"/>
            <w:hideMark/>
          </w:tcPr>
          <w:p w14:paraId="6454BEE7"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46</w:t>
            </w:r>
          </w:p>
        </w:tc>
      </w:tr>
      <w:tr w:rsidR="001C0FD3" w:rsidRPr="005C7899" w14:paraId="35EE6F4F"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079C0"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Kimya</w:t>
            </w:r>
          </w:p>
        </w:tc>
        <w:tc>
          <w:tcPr>
            <w:tcW w:w="0" w:type="auto"/>
            <w:tcBorders>
              <w:top w:val="nil"/>
              <w:left w:val="nil"/>
              <w:bottom w:val="single" w:sz="4" w:space="0" w:color="auto"/>
              <w:right w:val="single" w:sz="4" w:space="0" w:color="auto"/>
            </w:tcBorders>
            <w:shd w:val="clear" w:color="auto" w:fill="auto"/>
            <w:noWrap/>
            <w:vAlign w:val="bottom"/>
            <w:hideMark/>
          </w:tcPr>
          <w:p w14:paraId="3E9B8FC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bottom"/>
            <w:hideMark/>
          </w:tcPr>
          <w:p w14:paraId="70E83EC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18BE396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noWrap/>
            <w:vAlign w:val="bottom"/>
            <w:hideMark/>
          </w:tcPr>
          <w:p w14:paraId="54AE0DA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344E673B"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7.9</w:t>
            </w:r>
          </w:p>
        </w:tc>
        <w:tc>
          <w:tcPr>
            <w:tcW w:w="0" w:type="auto"/>
            <w:tcBorders>
              <w:top w:val="nil"/>
              <w:left w:val="nil"/>
              <w:bottom w:val="single" w:sz="4" w:space="0" w:color="auto"/>
              <w:right w:val="single" w:sz="4" w:space="0" w:color="auto"/>
            </w:tcBorders>
            <w:shd w:val="clear" w:color="auto" w:fill="auto"/>
            <w:noWrap/>
            <w:vAlign w:val="bottom"/>
            <w:hideMark/>
          </w:tcPr>
          <w:p w14:paraId="3EDB18AD"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764E814E"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9.0</w:t>
            </w:r>
          </w:p>
        </w:tc>
        <w:tc>
          <w:tcPr>
            <w:tcW w:w="0" w:type="auto"/>
            <w:tcBorders>
              <w:top w:val="nil"/>
              <w:left w:val="nil"/>
              <w:bottom w:val="single" w:sz="4" w:space="0" w:color="auto"/>
              <w:right w:val="single" w:sz="4" w:space="0" w:color="auto"/>
            </w:tcBorders>
            <w:shd w:val="clear" w:color="auto" w:fill="auto"/>
            <w:noWrap/>
            <w:vAlign w:val="bottom"/>
            <w:hideMark/>
          </w:tcPr>
          <w:p w14:paraId="3CC3931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21</w:t>
            </w:r>
          </w:p>
        </w:tc>
      </w:tr>
      <w:tr w:rsidR="001C0FD3" w:rsidRPr="005C7899" w14:paraId="779A40C7"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310C02"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Rafineri</w:t>
            </w:r>
          </w:p>
        </w:tc>
        <w:tc>
          <w:tcPr>
            <w:tcW w:w="0" w:type="auto"/>
            <w:tcBorders>
              <w:top w:val="nil"/>
              <w:left w:val="nil"/>
              <w:bottom w:val="single" w:sz="4" w:space="0" w:color="auto"/>
              <w:right w:val="single" w:sz="4" w:space="0" w:color="auto"/>
            </w:tcBorders>
            <w:shd w:val="clear" w:color="auto" w:fill="auto"/>
            <w:noWrap/>
            <w:vAlign w:val="bottom"/>
            <w:hideMark/>
          </w:tcPr>
          <w:p w14:paraId="4FA6683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bottom"/>
            <w:hideMark/>
          </w:tcPr>
          <w:p w14:paraId="3DF7F3D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C538435"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bottom"/>
            <w:hideMark/>
          </w:tcPr>
          <w:p w14:paraId="5B03C90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C31"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7.6</w:t>
            </w:r>
          </w:p>
        </w:tc>
        <w:tc>
          <w:tcPr>
            <w:tcW w:w="0" w:type="auto"/>
            <w:tcBorders>
              <w:top w:val="nil"/>
              <w:left w:val="nil"/>
              <w:bottom w:val="single" w:sz="4" w:space="0" w:color="auto"/>
              <w:right w:val="single" w:sz="4" w:space="0" w:color="auto"/>
            </w:tcBorders>
            <w:shd w:val="clear" w:color="auto" w:fill="auto"/>
            <w:noWrap/>
            <w:vAlign w:val="bottom"/>
            <w:hideMark/>
          </w:tcPr>
          <w:p w14:paraId="6557522C"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61F86209"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7.6</w:t>
            </w:r>
          </w:p>
        </w:tc>
        <w:tc>
          <w:tcPr>
            <w:tcW w:w="0" w:type="auto"/>
            <w:tcBorders>
              <w:top w:val="nil"/>
              <w:left w:val="nil"/>
              <w:bottom w:val="single" w:sz="4" w:space="0" w:color="auto"/>
              <w:right w:val="single" w:sz="4" w:space="0" w:color="auto"/>
            </w:tcBorders>
            <w:shd w:val="clear" w:color="auto" w:fill="auto"/>
            <w:noWrap/>
            <w:vAlign w:val="bottom"/>
            <w:hideMark/>
          </w:tcPr>
          <w:p w14:paraId="10D5DD5F" w14:textId="77777777" w:rsidR="001C0FD3" w:rsidRPr="005C7899" w:rsidRDefault="001C0FD3"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5</w:t>
            </w:r>
          </w:p>
        </w:tc>
      </w:tr>
      <w:tr w:rsidR="001C0FD3" w:rsidRPr="005C7899" w14:paraId="3820A72B"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40621"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Toplam</w:t>
            </w:r>
          </w:p>
        </w:tc>
        <w:tc>
          <w:tcPr>
            <w:tcW w:w="0" w:type="auto"/>
            <w:tcBorders>
              <w:top w:val="nil"/>
              <w:left w:val="nil"/>
              <w:bottom w:val="single" w:sz="4" w:space="0" w:color="auto"/>
              <w:right w:val="single" w:sz="4" w:space="0" w:color="auto"/>
            </w:tcBorders>
            <w:shd w:val="clear" w:color="auto" w:fill="auto"/>
            <w:noWrap/>
            <w:vAlign w:val="bottom"/>
            <w:hideMark/>
          </w:tcPr>
          <w:p w14:paraId="5C5C1925"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3.0</w:t>
            </w:r>
          </w:p>
        </w:tc>
        <w:tc>
          <w:tcPr>
            <w:tcW w:w="0" w:type="auto"/>
            <w:tcBorders>
              <w:top w:val="nil"/>
              <w:left w:val="nil"/>
              <w:bottom w:val="single" w:sz="4" w:space="0" w:color="auto"/>
              <w:right w:val="single" w:sz="4" w:space="0" w:color="auto"/>
            </w:tcBorders>
            <w:shd w:val="clear" w:color="auto" w:fill="auto"/>
            <w:noWrap/>
            <w:vAlign w:val="bottom"/>
            <w:hideMark/>
          </w:tcPr>
          <w:p w14:paraId="543D95B4"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214</w:t>
            </w:r>
          </w:p>
        </w:tc>
        <w:tc>
          <w:tcPr>
            <w:tcW w:w="0" w:type="auto"/>
            <w:tcBorders>
              <w:top w:val="nil"/>
              <w:left w:val="nil"/>
              <w:bottom w:val="single" w:sz="4" w:space="0" w:color="auto"/>
              <w:right w:val="single" w:sz="4" w:space="0" w:color="auto"/>
            </w:tcBorders>
            <w:shd w:val="clear" w:color="auto" w:fill="auto"/>
            <w:noWrap/>
            <w:vAlign w:val="bottom"/>
            <w:hideMark/>
          </w:tcPr>
          <w:p w14:paraId="59A4FE7E"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14:paraId="29C41B64"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136</w:t>
            </w:r>
          </w:p>
        </w:tc>
        <w:tc>
          <w:tcPr>
            <w:tcW w:w="0" w:type="auto"/>
            <w:tcBorders>
              <w:top w:val="nil"/>
              <w:left w:val="nil"/>
              <w:bottom w:val="single" w:sz="4" w:space="0" w:color="auto"/>
              <w:right w:val="single" w:sz="4" w:space="0" w:color="auto"/>
            </w:tcBorders>
            <w:shd w:val="clear" w:color="auto" w:fill="auto"/>
            <w:noWrap/>
            <w:vAlign w:val="bottom"/>
            <w:hideMark/>
          </w:tcPr>
          <w:p w14:paraId="635B8938"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230.7</w:t>
            </w:r>
          </w:p>
        </w:tc>
        <w:tc>
          <w:tcPr>
            <w:tcW w:w="0" w:type="auto"/>
            <w:tcBorders>
              <w:top w:val="nil"/>
              <w:left w:val="nil"/>
              <w:bottom w:val="single" w:sz="4" w:space="0" w:color="auto"/>
              <w:right w:val="single" w:sz="4" w:space="0" w:color="auto"/>
            </w:tcBorders>
            <w:shd w:val="clear" w:color="auto" w:fill="auto"/>
            <w:noWrap/>
            <w:vAlign w:val="bottom"/>
            <w:hideMark/>
          </w:tcPr>
          <w:p w14:paraId="49AC0488"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126</w:t>
            </w:r>
          </w:p>
        </w:tc>
        <w:tc>
          <w:tcPr>
            <w:tcW w:w="0" w:type="auto"/>
            <w:tcBorders>
              <w:top w:val="nil"/>
              <w:left w:val="nil"/>
              <w:bottom w:val="single" w:sz="4" w:space="0" w:color="auto"/>
              <w:right w:val="single" w:sz="4" w:space="0" w:color="auto"/>
            </w:tcBorders>
            <w:shd w:val="clear" w:color="auto" w:fill="auto"/>
            <w:noWrap/>
            <w:vAlign w:val="bottom"/>
            <w:hideMark/>
          </w:tcPr>
          <w:p w14:paraId="6736B16B"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250.5</w:t>
            </w:r>
          </w:p>
        </w:tc>
        <w:tc>
          <w:tcPr>
            <w:tcW w:w="0" w:type="auto"/>
            <w:tcBorders>
              <w:top w:val="nil"/>
              <w:left w:val="nil"/>
              <w:bottom w:val="single" w:sz="4" w:space="0" w:color="auto"/>
              <w:right w:val="single" w:sz="4" w:space="0" w:color="auto"/>
            </w:tcBorders>
            <w:shd w:val="clear" w:color="auto" w:fill="auto"/>
            <w:noWrap/>
            <w:vAlign w:val="bottom"/>
            <w:hideMark/>
          </w:tcPr>
          <w:p w14:paraId="384131CF"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476</w:t>
            </w:r>
          </w:p>
        </w:tc>
      </w:tr>
      <w:tr w:rsidR="001C0FD3" w:rsidRPr="005C7899" w14:paraId="3D3DBF8A"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B9F5B6" w14:textId="77777777" w:rsidR="001C0FD3" w:rsidRPr="005C7899" w:rsidRDefault="001C0FD3" w:rsidP="00291C03">
            <w:pPr>
              <w:spacing w:after="0" w:line="240" w:lineRule="auto"/>
              <w:jc w:val="both"/>
              <w:rPr>
                <w:rFonts w:ascii="Times New Roman" w:eastAsia="Times New Roman" w:hAnsi="Times New Roman" w:cs="Times New Roman"/>
                <w:i/>
                <w:color w:val="000000"/>
                <w:sz w:val="20"/>
                <w:szCs w:val="20"/>
                <w:lang w:eastAsia="tr-TR"/>
              </w:rPr>
            </w:pPr>
            <w:r w:rsidRPr="005C7899">
              <w:rPr>
                <w:rFonts w:ascii="Times New Roman" w:eastAsia="Times New Roman" w:hAnsi="Times New Roman" w:cs="Times New Roman"/>
                <w:i/>
                <w:color w:val="000000"/>
                <w:sz w:val="20"/>
                <w:szCs w:val="20"/>
                <w:lang w:eastAsia="tr-TR"/>
              </w:rPr>
              <w:t>% IRD Emisyonu</w:t>
            </w:r>
          </w:p>
        </w:tc>
        <w:tc>
          <w:tcPr>
            <w:tcW w:w="0" w:type="auto"/>
            <w:tcBorders>
              <w:top w:val="nil"/>
              <w:left w:val="nil"/>
              <w:bottom w:val="single" w:sz="4" w:space="0" w:color="auto"/>
              <w:right w:val="single" w:sz="4" w:space="0" w:color="auto"/>
            </w:tcBorders>
            <w:shd w:val="clear" w:color="auto" w:fill="auto"/>
            <w:noWrap/>
            <w:vAlign w:val="bottom"/>
            <w:hideMark/>
          </w:tcPr>
          <w:p w14:paraId="14141FD6"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63160A9D"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FA219E0"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14:paraId="68C79557"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BB92B2F"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92.1</w:t>
            </w:r>
          </w:p>
        </w:tc>
        <w:tc>
          <w:tcPr>
            <w:tcW w:w="0" w:type="auto"/>
            <w:tcBorders>
              <w:top w:val="nil"/>
              <w:left w:val="nil"/>
              <w:bottom w:val="single" w:sz="4" w:space="0" w:color="auto"/>
              <w:right w:val="single" w:sz="4" w:space="0" w:color="auto"/>
            </w:tcBorders>
            <w:shd w:val="clear" w:color="auto" w:fill="auto"/>
            <w:noWrap/>
            <w:vAlign w:val="bottom"/>
            <w:hideMark/>
          </w:tcPr>
          <w:p w14:paraId="19BA783A"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A30DDB"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bottom"/>
            <w:hideMark/>
          </w:tcPr>
          <w:p w14:paraId="07575AA9"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r>
      <w:tr w:rsidR="001C0FD3" w:rsidRPr="005C7899" w14:paraId="5FB1BCD9" w14:textId="77777777" w:rsidTr="001C0FD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E9E92D" w14:textId="77777777" w:rsidR="001C0FD3" w:rsidRPr="005C7899" w:rsidRDefault="001C0FD3" w:rsidP="00291C03">
            <w:pPr>
              <w:spacing w:after="0" w:line="240" w:lineRule="auto"/>
              <w:jc w:val="both"/>
              <w:rPr>
                <w:rFonts w:ascii="Times New Roman" w:eastAsia="Times New Roman" w:hAnsi="Times New Roman" w:cs="Times New Roman"/>
                <w:i/>
                <w:color w:val="000000"/>
                <w:sz w:val="20"/>
                <w:szCs w:val="20"/>
                <w:lang w:eastAsia="tr-TR"/>
              </w:rPr>
            </w:pPr>
            <w:r w:rsidRPr="005C7899">
              <w:rPr>
                <w:rFonts w:ascii="Times New Roman" w:eastAsia="Times New Roman" w:hAnsi="Times New Roman" w:cs="Times New Roman"/>
                <w:i/>
                <w:color w:val="000000"/>
                <w:sz w:val="20"/>
                <w:szCs w:val="20"/>
                <w:lang w:eastAsia="tr-TR"/>
              </w:rPr>
              <w:t>% Toplam Emisyonlar</w:t>
            </w:r>
          </w:p>
        </w:tc>
        <w:tc>
          <w:tcPr>
            <w:tcW w:w="0" w:type="auto"/>
            <w:tcBorders>
              <w:top w:val="nil"/>
              <w:left w:val="nil"/>
              <w:bottom w:val="single" w:sz="4" w:space="0" w:color="auto"/>
              <w:right w:val="single" w:sz="4" w:space="0" w:color="auto"/>
            </w:tcBorders>
            <w:shd w:val="clear" w:color="auto" w:fill="auto"/>
            <w:noWrap/>
            <w:vAlign w:val="bottom"/>
            <w:hideMark/>
          </w:tcPr>
          <w:p w14:paraId="1CA3273C"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0.6</w:t>
            </w:r>
          </w:p>
        </w:tc>
        <w:tc>
          <w:tcPr>
            <w:tcW w:w="0" w:type="auto"/>
            <w:tcBorders>
              <w:top w:val="nil"/>
              <w:left w:val="nil"/>
              <w:bottom w:val="single" w:sz="4" w:space="0" w:color="auto"/>
              <w:right w:val="single" w:sz="4" w:space="0" w:color="auto"/>
            </w:tcBorders>
            <w:shd w:val="clear" w:color="auto" w:fill="auto"/>
            <w:noWrap/>
            <w:vAlign w:val="bottom"/>
            <w:hideMark/>
          </w:tcPr>
          <w:p w14:paraId="3A24F201"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664D599"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14:paraId="55632220"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2113C5"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bottom"/>
            <w:hideMark/>
          </w:tcPr>
          <w:p w14:paraId="2B0046DB"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4AB14AD"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48.2</w:t>
            </w:r>
          </w:p>
        </w:tc>
        <w:tc>
          <w:tcPr>
            <w:tcW w:w="0" w:type="auto"/>
            <w:tcBorders>
              <w:top w:val="nil"/>
              <w:left w:val="nil"/>
              <w:bottom w:val="single" w:sz="4" w:space="0" w:color="auto"/>
              <w:right w:val="single" w:sz="4" w:space="0" w:color="auto"/>
            </w:tcBorders>
            <w:shd w:val="clear" w:color="auto" w:fill="auto"/>
            <w:noWrap/>
            <w:vAlign w:val="bottom"/>
            <w:hideMark/>
          </w:tcPr>
          <w:p w14:paraId="724517DF" w14:textId="77777777" w:rsidR="001C0FD3" w:rsidRPr="005C7899" w:rsidRDefault="001C0FD3" w:rsidP="00291C03">
            <w:pPr>
              <w:spacing w:line="240" w:lineRule="auto"/>
              <w:jc w:val="both"/>
              <w:rPr>
                <w:rFonts w:ascii="Times New Roman" w:hAnsi="Times New Roman" w:cs="Times New Roman"/>
                <w:b/>
                <w:color w:val="000000"/>
                <w:sz w:val="20"/>
                <w:szCs w:val="20"/>
              </w:rPr>
            </w:pPr>
            <w:r w:rsidRPr="005C7899">
              <w:rPr>
                <w:rFonts w:ascii="Times New Roman" w:hAnsi="Times New Roman" w:cs="Times New Roman"/>
                <w:b/>
                <w:color w:val="000000"/>
                <w:sz w:val="20"/>
                <w:szCs w:val="20"/>
              </w:rPr>
              <w:t> </w:t>
            </w:r>
          </w:p>
        </w:tc>
      </w:tr>
    </w:tbl>
    <w:p w14:paraId="40A6ADD1" w14:textId="77777777" w:rsidR="001C0FD3" w:rsidRPr="005C7899" w:rsidRDefault="001C0FD3" w:rsidP="00291C03">
      <w:pPr>
        <w:spacing w:line="360" w:lineRule="auto"/>
        <w:jc w:val="both"/>
        <w:rPr>
          <w:rFonts w:ascii="Times New Roman" w:hAnsi="Times New Roman" w:cs="Times New Roman"/>
          <w:sz w:val="20"/>
          <w:szCs w:val="20"/>
          <w:lang w:val="en-US"/>
        </w:rPr>
      </w:pPr>
      <w:r w:rsidRPr="005C7899">
        <w:rPr>
          <w:rFonts w:ascii="Times New Roman" w:hAnsi="Times New Roman" w:cs="Times New Roman"/>
          <w:i/>
          <w:sz w:val="20"/>
          <w:szCs w:val="20"/>
          <w:lang w:val="en-US"/>
        </w:rPr>
        <w:t xml:space="preserve">Kaynak: Türkiye Çevre, Şehircilik ve İklim Değişikliği Bakanlığı </w:t>
      </w:r>
    </w:p>
    <w:p w14:paraId="556714B9" w14:textId="77777777" w:rsidR="00A51CDA" w:rsidRPr="005C7899" w:rsidRDefault="00213563"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2020 yılı itibariyle</w:t>
      </w:r>
      <w:r w:rsidR="00A51CDA" w:rsidRPr="005C7899">
        <w:rPr>
          <w:rFonts w:ascii="Times New Roman" w:hAnsi="Times New Roman" w:cs="Times New Roman"/>
          <w:sz w:val="24"/>
          <w:szCs w:val="24"/>
        </w:rPr>
        <w:t>, Türk</w:t>
      </w:r>
      <w:r w:rsidRPr="005C7899">
        <w:rPr>
          <w:rFonts w:ascii="Times New Roman" w:hAnsi="Times New Roman" w:cs="Times New Roman"/>
          <w:sz w:val="24"/>
          <w:szCs w:val="24"/>
        </w:rPr>
        <w:t>iye IRD sistemi 214'ü A Kategorisi, 136'sı B Kategorisi ve 126'sı C Kategorisi'ne ait 476 tesisi kapsamaktaydı.</w:t>
      </w:r>
    </w:p>
    <w:p w14:paraId="6E92E953" w14:textId="77777777" w:rsidR="00A51CDA" w:rsidRPr="005C7899" w:rsidRDefault="00A51CDA"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lastRenderedPageBreak/>
        <w:t>2020 yılında Türkiye'nin emisyonu 520 MtCO2e olarak gerçekleşti ve Türk</w:t>
      </w:r>
      <w:r w:rsidR="00213563" w:rsidRPr="005C7899">
        <w:rPr>
          <w:rFonts w:ascii="Times New Roman" w:hAnsi="Times New Roman" w:cs="Times New Roman"/>
          <w:sz w:val="24"/>
          <w:szCs w:val="24"/>
        </w:rPr>
        <w:t xml:space="preserve">iye IRD’si bunun %48.2'sine karşılık gelen 251 MtCO2e kapsam altına almıştır. </w:t>
      </w:r>
      <w:r w:rsidRPr="005C7899">
        <w:rPr>
          <w:rFonts w:ascii="Times New Roman" w:hAnsi="Times New Roman" w:cs="Times New Roman"/>
          <w:sz w:val="24"/>
          <w:szCs w:val="24"/>
        </w:rPr>
        <w:t>A Kategorisi, B Kategorisi ve C Katego</w:t>
      </w:r>
      <w:r w:rsidR="00213563" w:rsidRPr="005C7899">
        <w:rPr>
          <w:rFonts w:ascii="Times New Roman" w:hAnsi="Times New Roman" w:cs="Times New Roman"/>
          <w:sz w:val="24"/>
          <w:szCs w:val="24"/>
        </w:rPr>
        <w:t>risi tesisler sırasıyla Türkiye IRD</w:t>
      </w:r>
      <w:r w:rsidRPr="005C7899">
        <w:rPr>
          <w:rFonts w:ascii="Times New Roman" w:hAnsi="Times New Roman" w:cs="Times New Roman"/>
          <w:sz w:val="24"/>
          <w:szCs w:val="24"/>
        </w:rPr>
        <w:t xml:space="preserve"> kapsamında</w:t>
      </w:r>
      <w:r w:rsidR="00213563" w:rsidRPr="005C7899">
        <w:rPr>
          <w:rFonts w:ascii="Times New Roman" w:hAnsi="Times New Roman" w:cs="Times New Roman"/>
          <w:sz w:val="24"/>
          <w:szCs w:val="24"/>
        </w:rPr>
        <w:t xml:space="preserve"> yer alan emisyonların %1.2, %6.7 ve %92.1'i olarak paylaşmıştır</w:t>
      </w:r>
      <w:r w:rsidRPr="005C7899">
        <w:rPr>
          <w:rFonts w:ascii="Times New Roman" w:hAnsi="Times New Roman" w:cs="Times New Roman"/>
          <w:sz w:val="24"/>
          <w:szCs w:val="24"/>
        </w:rPr>
        <w:t>.</w:t>
      </w:r>
    </w:p>
    <w:p w14:paraId="150E197B" w14:textId="77777777" w:rsidR="00A51CDA" w:rsidRPr="005C7899" w:rsidRDefault="00A51CDA"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w:t>
      </w:r>
      <w:r w:rsidR="00213563" w:rsidRPr="005C7899">
        <w:rPr>
          <w:rFonts w:ascii="Times New Roman" w:hAnsi="Times New Roman" w:cs="Times New Roman"/>
          <w:sz w:val="24"/>
          <w:szCs w:val="24"/>
        </w:rPr>
        <w:t>iye</w:t>
      </w:r>
      <w:r w:rsidRPr="005C7899">
        <w:rPr>
          <w:rFonts w:ascii="Times New Roman" w:hAnsi="Times New Roman" w:cs="Times New Roman"/>
          <w:sz w:val="24"/>
          <w:szCs w:val="24"/>
        </w:rPr>
        <w:t xml:space="preserve"> ETS'nin pilot aşamasında yalnızca C Kategorisi tesisleri</w:t>
      </w:r>
      <w:r w:rsidR="00213563" w:rsidRPr="005C7899">
        <w:rPr>
          <w:rFonts w:ascii="Times New Roman" w:hAnsi="Times New Roman" w:cs="Times New Roman"/>
          <w:sz w:val="24"/>
          <w:szCs w:val="24"/>
        </w:rPr>
        <w:t>n kapsanac</w:t>
      </w:r>
      <w:r w:rsidRPr="005C7899">
        <w:rPr>
          <w:rFonts w:ascii="Times New Roman" w:hAnsi="Times New Roman" w:cs="Times New Roman"/>
          <w:sz w:val="24"/>
          <w:szCs w:val="24"/>
        </w:rPr>
        <w:t>ağı açıklanmıştır. C Kategorisi tesisleri emisyonların çoğunluğunu</w:t>
      </w:r>
      <w:r w:rsidR="00213563" w:rsidRPr="005C7899">
        <w:rPr>
          <w:rFonts w:ascii="Times New Roman" w:hAnsi="Times New Roman" w:cs="Times New Roman"/>
          <w:sz w:val="24"/>
          <w:szCs w:val="24"/>
        </w:rPr>
        <w:t xml:space="preserve"> kapsıyor olsa da, 2020 verilerinden hareketle bu kategoride </w:t>
      </w:r>
      <w:r w:rsidRPr="005C7899">
        <w:rPr>
          <w:rFonts w:ascii="Times New Roman" w:hAnsi="Times New Roman" w:cs="Times New Roman"/>
          <w:sz w:val="24"/>
          <w:szCs w:val="24"/>
        </w:rPr>
        <w:t xml:space="preserve">Alçı, Cam, Mineral Yün ve Demir üreten </w:t>
      </w:r>
      <w:r w:rsidR="00213563" w:rsidRPr="005C7899">
        <w:rPr>
          <w:rFonts w:ascii="Times New Roman" w:hAnsi="Times New Roman" w:cs="Times New Roman"/>
          <w:sz w:val="24"/>
          <w:szCs w:val="24"/>
        </w:rPr>
        <w:t>hiçbir tesisin yer almadığı ortaya çıkmaktadır</w:t>
      </w:r>
      <w:r w:rsidR="00924932">
        <w:rPr>
          <w:rStyle w:val="FootnoteReference"/>
          <w:rFonts w:ascii="Times New Roman" w:hAnsi="Times New Roman" w:cs="Times New Roman"/>
          <w:lang w:val="en-US"/>
        </w:rPr>
        <w:footnoteReference w:id="3"/>
      </w:r>
      <w:r w:rsidR="00213563" w:rsidRPr="005C7899">
        <w:rPr>
          <w:rFonts w:ascii="Times New Roman" w:hAnsi="Times New Roman" w:cs="Times New Roman"/>
          <w:sz w:val="24"/>
          <w:szCs w:val="24"/>
        </w:rPr>
        <w:t>.</w:t>
      </w:r>
    </w:p>
    <w:p w14:paraId="58F42E9E" w14:textId="77777777" w:rsidR="00A51CDA" w:rsidRPr="005C7899" w:rsidRDefault="00A51CDA"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Tablo 4, Türk</w:t>
      </w:r>
      <w:r w:rsidR="00213563" w:rsidRPr="005C7899">
        <w:rPr>
          <w:rFonts w:ascii="Times New Roman" w:hAnsi="Times New Roman" w:cs="Times New Roman"/>
          <w:sz w:val="24"/>
          <w:szCs w:val="24"/>
        </w:rPr>
        <w:t xml:space="preserve">iye IRD </w:t>
      </w:r>
      <w:r w:rsidRPr="005C7899">
        <w:rPr>
          <w:rFonts w:ascii="Times New Roman" w:hAnsi="Times New Roman" w:cs="Times New Roman"/>
          <w:sz w:val="24"/>
          <w:szCs w:val="24"/>
        </w:rPr>
        <w:t>ve AB ETS kapsamında yer alan tesislerin ortalama emisyonlarını sunmaktadır.</w:t>
      </w:r>
    </w:p>
    <w:p w14:paraId="2AAD4050" w14:textId="77777777" w:rsidR="001C0FD3" w:rsidRPr="005C7899" w:rsidRDefault="001C0FD3"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Tablo 4. Türkiye IRD ve AB ETS altındaki tesislerin ortalama emisyonları (ktCO2e)</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0"/>
        <w:gridCol w:w="1215"/>
        <w:gridCol w:w="1260"/>
        <w:gridCol w:w="1440"/>
        <w:gridCol w:w="1890"/>
      </w:tblGrid>
      <w:tr w:rsidR="001C0FD3" w:rsidRPr="005C7899" w14:paraId="394956A1" w14:textId="77777777" w:rsidTr="001C0FD3">
        <w:trPr>
          <w:trHeight w:val="300"/>
        </w:trPr>
        <w:tc>
          <w:tcPr>
            <w:tcW w:w="2920" w:type="dxa"/>
            <w:shd w:val="clear" w:color="auto" w:fill="auto"/>
            <w:noWrap/>
            <w:vAlign w:val="bottom"/>
            <w:hideMark/>
          </w:tcPr>
          <w:p w14:paraId="5388F987" w14:textId="77777777" w:rsidR="001C0FD3" w:rsidRPr="005C7899" w:rsidRDefault="001C0FD3" w:rsidP="00291C03">
            <w:pPr>
              <w:spacing w:after="0" w:line="240" w:lineRule="auto"/>
              <w:jc w:val="both"/>
              <w:rPr>
                <w:rFonts w:ascii="Times New Roman" w:eastAsia="Times New Roman" w:hAnsi="Times New Roman" w:cs="Times New Roman"/>
                <w:b/>
                <w:sz w:val="20"/>
                <w:szCs w:val="24"/>
                <w:lang w:eastAsia="tr-TR"/>
              </w:rPr>
            </w:pPr>
          </w:p>
        </w:tc>
        <w:tc>
          <w:tcPr>
            <w:tcW w:w="3915" w:type="dxa"/>
            <w:gridSpan w:val="3"/>
            <w:shd w:val="clear" w:color="auto" w:fill="auto"/>
            <w:noWrap/>
            <w:vAlign w:val="bottom"/>
            <w:hideMark/>
          </w:tcPr>
          <w:p w14:paraId="48D9A049"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Türkiye IRD</w:t>
            </w:r>
          </w:p>
        </w:tc>
        <w:tc>
          <w:tcPr>
            <w:tcW w:w="1890" w:type="dxa"/>
            <w:shd w:val="clear" w:color="auto" w:fill="auto"/>
            <w:noWrap/>
            <w:vAlign w:val="bottom"/>
            <w:hideMark/>
          </w:tcPr>
          <w:p w14:paraId="5FE6EE1A"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AB</w:t>
            </w:r>
          </w:p>
        </w:tc>
      </w:tr>
      <w:tr w:rsidR="001C0FD3" w:rsidRPr="005C7899" w14:paraId="757620E0" w14:textId="77777777" w:rsidTr="001C0FD3">
        <w:trPr>
          <w:trHeight w:val="300"/>
        </w:trPr>
        <w:tc>
          <w:tcPr>
            <w:tcW w:w="2920" w:type="dxa"/>
            <w:shd w:val="clear" w:color="auto" w:fill="auto"/>
            <w:noWrap/>
            <w:vAlign w:val="bottom"/>
            <w:hideMark/>
          </w:tcPr>
          <w:p w14:paraId="4D8D29A4"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 Aktivite</w:t>
            </w:r>
          </w:p>
        </w:tc>
        <w:tc>
          <w:tcPr>
            <w:tcW w:w="1215" w:type="dxa"/>
            <w:shd w:val="clear" w:color="auto" w:fill="auto"/>
            <w:noWrap/>
            <w:vAlign w:val="bottom"/>
            <w:hideMark/>
          </w:tcPr>
          <w:p w14:paraId="3B835989"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Kategori A</w:t>
            </w:r>
          </w:p>
          <w:p w14:paraId="390EB842"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p>
        </w:tc>
        <w:tc>
          <w:tcPr>
            <w:tcW w:w="1260" w:type="dxa"/>
            <w:shd w:val="clear" w:color="auto" w:fill="auto"/>
            <w:noWrap/>
            <w:vAlign w:val="bottom"/>
            <w:hideMark/>
          </w:tcPr>
          <w:p w14:paraId="04BF8D81"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Kategori B</w:t>
            </w:r>
          </w:p>
          <w:p w14:paraId="43A432F4"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p>
        </w:tc>
        <w:tc>
          <w:tcPr>
            <w:tcW w:w="1440" w:type="dxa"/>
            <w:shd w:val="clear" w:color="auto" w:fill="auto"/>
            <w:noWrap/>
            <w:vAlign w:val="bottom"/>
            <w:hideMark/>
          </w:tcPr>
          <w:p w14:paraId="0D43911C"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Kategori C</w:t>
            </w:r>
          </w:p>
          <w:p w14:paraId="7422AA2C"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p>
        </w:tc>
        <w:tc>
          <w:tcPr>
            <w:tcW w:w="1890" w:type="dxa"/>
            <w:shd w:val="clear" w:color="auto" w:fill="auto"/>
            <w:noWrap/>
            <w:vAlign w:val="bottom"/>
            <w:hideMark/>
          </w:tcPr>
          <w:p w14:paraId="70E7535E" w14:textId="77777777" w:rsidR="001C0FD3" w:rsidRPr="005C7899" w:rsidRDefault="001C0FD3" w:rsidP="00291C03">
            <w:pPr>
              <w:spacing w:after="0" w:line="240" w:lineRule="auto"/>
              <w:jc w:val="both"/>
              <w:rPr>
                <w:rFonts w:ascii="Times New Roman" w:eastAsia="Times New Roman" w:hAnsi="Times New Roman" w:cs="Times New Roman"/>
                <w:b/>
                <w:color w:val="000000"/>
                <w:sz w:val="20"/>
                <w:szCs w:val="24"/>
                <w:lang w:eastAsia="tr-TR"/>
              </w:rPr>
            </w:pPr>
            <w:r w:rsidRPr="005C7899">
              <w:rPr>
                <w:rFonts w:ascii="Times New Roman" w:eastAsia="Times New Roman" w:hAnsi="Times New Roman" w:cs="Times New Roman"/>
                <w:b/>
                <w:color w:val="000000"/>
                <w:sz w:val="20"/>
                <w:szCs w:val="24"/>
                <w:lang w:eastAsia="tr-TR"/>
              </w:rPr>
              <w:t>AB ETS Ort.</w:t>
            </w:r>
          </w:p>
        </w:tc>
      </w:tr>
      <w:tr w:rsidR="001C0FD3" w:rsidRPr="005C7899" w14:paraId="6A34059D" w14:textId="77777777" w:rsidTr="001C0FD3">
        <w:trPr>
          <w:trHeight w:val="300"/>
        </w:trPr>
        <w:tc>
          <w:tcPr>
            <w:tcW w:w="2920" w:type="dxa"/>
            <w:shd w:val="clear" w:color="auto" w:fill="auto"/>
            <w:noWrap/>
            <w:vAlign w:val="bottom"/>
            <w:hideMark/>
          </w:tcPr>
          <w:p w14:paraId="4FD82896"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Demir-dışı Metal</w:t>
            </w:r>
          </w:p>
        </w:tc>
        <w:tc>
          <w:tcPr>
            <w:tcW w:w="1215" w:type="dxa"/>
            <w:shd w:val="clear" w:color="auto" w:fill="auto"/>
            <w:noWrap/>
            <w:vAlign w:val="bottom"/>
            <w:hideMark/>
          </w:tcPr>
          <w:p w14:paraId="3299DC08"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260" w:type="dxa"/>
            <w:shd w:val="clear" w:color="auto" w:fill="auto"/>
            <w:noWrap/>
            <w:vAlign w:val="bottom"/>
            <w:hideMark/>
          </w:tcPr>
          <w:p w14:paraId="539AFB11"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73.9</w:t>
            </w:r>
          </w:p>
        </w:tc>
        <w:tc>
          <w:tcPr>
            <w:tcW w:w="1440" w:type="dxa"/>
            <w:shd w:val="clear" w:color="auto" w:fill="auto"/>
            <w:noWrap/>
            <w:vAlign w:val="bottom"/>
            <w:hideMark/>
          </w:tcPr>
          <w:p w14:paraId="7B9EA50C"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241.8</w:t>
            </w:r>
          </w:p>
        </w:tc>
        <w:tc>
          <w:tcPr>
            <w:tcW w:w="1890" w:type="dxa"/>
            <w:shd w:val="clear" w:color="auto" w:fill="auto"/>
            <w:noWrap/>
            <w:vAlign w:val="bottom"/>
            <w:hideMark/>
          </w:tcPr>
          <w:p w14:paraId="102EB074"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87.1</w:t>
            </w:r>
          </w:p>
        </w:tc>
      </w:tr>
      <w:tr w:rsidR="001C0FD3" w:rsidRPr="005C7899" w14:paraId="228DF4AD" w14:textId="77777777" w:rsidTr="001C0FD3">
        <w:trPr>
          <w:trHeight w:val="300"/>
        </w:trPr>
        <w:tc>
          <w:tcPr>
            <w:tcW w:w="2920" w:type="dxa"/>
            <w:shd w:val="clear" w:color="auto" w:fill="auto"/>
            <w:noWrap/>
            <w:vAlign w:val="bottom"/>
            <w:hideMark/>
          </w:tcPr>
          <w:p w14:paraId="68C85011"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Alçı</w:t>
            </w:r>
          </w:p>
        </w:tc>
        <w:tc>
          <w:tcPr>
            <w:tcW w:w="1215" w:type="dxa"/>
            <w:shd w:val="clear" w:color="auto" w:fill="auto"/>
            <w:noWrap/>
            <w:vAlign w:val="bottom"/>
            <w:hideMark/>
          </w:tcPr>
          <w:p w14:paraId="67B49BED"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23.5</w:t>
            </w:r>
          </w:p>
        </w:tc>
        <w:tc>
          <w:tcPr>
            <w:tcW w:w="1260" w:type="dxa"/>
            <w:shd w:val="clear" w:color="auto" w:fill="auto"/>
            <w:noWrap/>
            <w:vAlign w:val="bottom"/>
            <w:hideMark/>
          </w:tcPr>
          <w:p w14:paraId="16CEC7B0"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440" w:type="dxa"/>
            <w:shd w:val="clear" w:color="auto" w:fill="auto"/>
            <w:noWrap/>
            <w:vAlign w:val="bottom"/>
            <w:hideMark/>
          </w:tcPr>
          <w:p w14:paraId="15CF76B1"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890" w:type="dxa"/>
            <w:shd w:val="clear" w:color="auto" w:fill="auto"/>
            <w:noWrap/>
            <w:vAlign w:val="bottom"/>
            <w:hideMark/>
          </w:tcPr>
          <w:p w14:paraId="5309304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29.8</w:t>
            </w:r>
          </w:p>
        </w:tc>
      </w:tr>
      <w:tr w:rsidR="001C0FD3" w:rsidRPr="005C7899" w14:paraId="1B8B6B96" w14:textId="77777777" w:rsidTr="001C0FD3">
        <w:trPr>
          <w:trHeight w:val="300"/>
        </w:trPr>
        <w:tc>
          <w:tcPr>
            <w:tcW w:w="2920" w:type="dxa"/>
            <w:shd w:val="clear" w:color="auto" w:fill="auto"/>
            <w:noWrap/>
            <w:vAlign w:val="bottom"/>
            <w:hideMark/>
          </w:tcPr>
          <w:p w14:paraId="3AF0655E"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Alüminyum</w:t>
            </w:r>
          </w:p>
        </w:tc>
        <w:tc>
          <w:tcPr>
            <w:tcW w:w="1215" w:type="dxa"/>
            <w:shd w:val="clear" w:color="auto" w:fill="auto"/>
            <w:noWrap/>
            <w:vAlign w:val="bottom"/>
            <w:hideMark/>
          </w:tcPr>
          <w:p w14:paraId="336D9CCB"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23.6</w:t>
            </w:r>
          </w:p>
        </w:tc>
        <w:tc>
          <w:tcPr>
            <w:tcW w:w="1260" w:type="dxa"/>
            <w:shd w:val="clear" w:color="auto" w:fill="auto"/>
            <w:noWrap/>
            <w:vAlign w:val="bottom"/>
            <w:hideMark/>
          </w:tcPr>
          <w:p w14:paraId="0F24E2D4"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49.1</w:t>
            </w:r>
          </w:p>
        </w:tc>
        <w:tc>
          <w:tcPr>
            <w:tcW w:w="1440" w:type="dxa"/>
            <w:shd w:val="clear" w:color="auto" w:fill="auto"/>
            <w:noWrap/>
            <w:vAlign w:val="bottom"/>
            <w:hideMark/>
          </w:tcPr>
          <w:p w14:paraId="151E92A5"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637.6</w:t>
            </w:r>
          </w:p>
        </w:tc>
        <w:tc>
          <w:tcPr>
            <w:tcW w:w="1890" w:type="dxa"/>
            <w:shd w:val="clear" w:color="auto" w:fill="auto"/>
            <w:noWrap/>
            <w:vAlign w:val="bottom"/>
            <w:hideMark/>
          </w:tcPr>
          <w:p w14:paraId="50EC7D30"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145.2</w:t>
            </w:r>
          </w:p>
        </w:tc>
      </w:tr>
      <w:tr w:rsidR="001C0FD3" w:rsidRPr="005C7899" w14:paraId="6269E122" w14:textId="77777777" w:rsidTr="001C0FD3">
        <w:trPr>
          <w:trHeight w:val="300"/>
        </w:trPr>
        <w:tc>
          <w:tcPr>
            <w:tcW w:w="2920" w:type="dxa"/>
            <w:shd w:val="clear" w:color="auto" w:fill="auto"/>
            <w:noWrap/>
            <w:vAlign w:val="bottom"/>
            <w:hideMark/>
          </w:tcPr>
          <w:p w14:paraId="4EAB287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Cam</w:t>
            </w:r>
          </w:p>
        </w:tc>
        <w:tc>
          <w:tcPr>
            <w:tcW w:w="1215" w:type="dxa"/>
            <w:shd w:val="clear" w:color="auto" w:fill="auto"/>
            <w:noWrap/>
            <w:vAlign w:val="bottom"/>
            <w:hideMark/>
          </w:tcPr>
          <w:p w14:paraId="173C484E"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30.3</w:t>
            </w:r>
          </w:p>
        </w:tc>
        <w:tc>
          <w:tcPr>
            <w:tcW w:w="1260" w:type="dxa"/>
            <w:shd w:val="clear" w:color="auto" w:fill="auto"/>
            <w:noWrap/>
            <w:vAlign w:val="bottom"/>
            <w:hideMark/>
          </w:tcPr>
          <w:p w14:paraId="7EAEA176"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178.9</w:t>
            </w:r>
          </w:p>
        </w:tc>
        <w:tc>
          <w:tcPr>
            <w:tcW w:w="1440" w:type="dxa"/>
            <w:shd w:val="clear" w:color="auto" w:fill="auto"/>
            <w:noWrap/>
            <w:vAlign w:val="bottom"/>
            <w:hideMark/>
          </w:tcPr>
          <w:p w14:paraId="0C7536DD"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890" w:type="dxa"/>
            <w:shd w:val="clear" w:color="auto" w:fill="auto"/>
            <w:noWrap/>
            <w:vAlign w:val="bottom"/>
            <w:hideMark/>
          </w:tcPr>
          <w:p w14:paraId="07C66DAB"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53.7</w:t>
            </w:r>
          </w:p>
        </w:tc>
      </w:tr>
      <w:tr w:rsidR="001C0FD3" w:rsidRPr="005C7899" w14:paraId="207D9B8F" w14:textId="77777777" w:rsidTr="001C0FD3">
        <w:trPr>
          <w:trHeight w:val="300"/>
        </w:trPr>
        <w:tc>
          <w:tcPr>
            <w:tcW w:w="2920" w:type="dxa"/>
            <w:shd w:val="clear" w:color="auto" w:fill="auto"/>
            <w:noWrap/>
            <w:vAlign w:val="bottom"/>
            <w:hideMark/>
          </w:tcPr>
          <w:p w14:paraId="12EEAF0B"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Çimento</w:t>
            </w:r>
          </w:p>
        </w:tc>
        <w:tc>
          <w:tcPr>
            <w:tcW w:w="1215" w:type="dxa"/>
            <w:shd w:val="clear" w:color="auto" w:fill="auto"/>
            <w:noWrap/>
            <w:vAlign w:val="bottom"/>
            <w:hideMark/>
          </w:tcPr>
          <w:p w14:paraId="69BDFCBB"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260" w:type="dxa"/>
            <w:shd w:val="clear" w:color="auto" w:fill="auto"/>
            <w:noWrap/>
            <w:vAlign w:val="bottom"/>
            <w:hideMark/>
          </w:tcPr>
          <w:p w14:paraId="38957391"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323.7</w:t>
            </w:r>
          </w:p>
        </w:tc>
        <w:tc>
          <w:tcPr>
            <w:tcW w:w="1440" w:type="dxa"/>
            <w:shd w:val="clear" w:color="auto" w:fill="auto"/>
            <w:noWrap/>
            <w:vAlign w:val="bottom"/>
            <w:hideMark/>
          </w:tcPr>
          <w:p w14:paraId="587F4F2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1250.5</w:t>
            </w:r>
          </w:p>
        </w:tc>
        <w:tc>
          <w:tcPr>
            <w:tcW w:w="1890" w:type="dxa"/>
            <w:shd w:val="clear" w:color="auto" w:fill="auto"/>
            <w:noWrap/>
            <w:vAlign w:val="bottom"/>
            <w:hideMark/>
          </w:tcPr>
          <w:p w14:paraId="270C5DF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475.3</w:t>
            </w:r>
          </w:p>
        </w:tc>
      </w:tr>
      <w:tr w:rsidR="001C0FD3" w:rsidRPr="005C7899" w14:paraId="12A4FFB1" w14:textId="77777777" w:rsidTr="001C0FD3">
        <w:trPr>
          <w:trHeight w:val="300"/>
        </w:trPr>
        <w:tc>
          <w:tcPr>
            <w:tcW w:w="2920" w:type="dxa"/>
            <w:shd w:val="clear" w:color="auto" w:fill="auto"/>
            <w:noWrap/>
            <w:vAlign w:val="bottom"/>
            <w:hideMark/>
          </w:tcPr>
          <w:p w14:paraId="0DC573B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Kireç</w:t>
            </w:r>
          </w:p>
        </w:tc>
        <w:tc>
          <w:tcPr>
            <w:tcW w:w="1215" w:type="dxa"/>
            <w:shd w:val="clear" w:color="auto" w:fill="auto"/>
            <w:noWrap/>
            <w:vAlign w:val="bottom"/>
            <w:hideMark/>
          </w:tcPr>
          <w:p w14:paraId="6AF55194"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14.7</w:t>
            </w:r>
          </w:p>
        </w:tc>
        <w:tc>
          <w:tcPr>
            <w:tcW w:w="1260" w:type="dxa"/>
            <w:shd w:val="clear" w:color="auto" w:fill="auto"/>
            <w:noWrap/>
            <w:vAlign w:val="bottom"/>
            <w:hideMark/>
          </w:tcPr>
          <w:p w14:paraId="60477EA5"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99.4</w:t>
            </w:r>
          </w:p>
        </w:tc>
        <w:tc>
          <w:tcPr>
            <w:tcW w:w="1440" w:type="dxa"/>
            <w:shd w:val="clear" w:color="auto" w:fill="auto"/>
            <w:noWrap/>
            <w:vAlign w:val="bottom"/>
            <w:hideMark/>
          </w:tcPr>
          <w:p w14:paraId="31D25EB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541.3</w:t>
            </w:r>
          </w:p>
        </w:tc>
        <w:tc>
          <w:tcPr>
            <w:tcW w:w="1890" w:type="dxa"/>
            <w:shd w:val="clear" w:color="auto" w:fill="auto"/>
            <w:noWrap/>
            <w:vAlign w:val="bottom"/>
            <w:hideMark/>
          </w:tcPr>
          <w:p w14:paraId="6E88D6C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121.9</w:t>
            </w:r>
          </w:p>
        </w:tc>
      </w:tr>
      <w:tr w:rsidR="001C0FD3" w:rsidRPr="005C7899" w14:paraId="3FAF48FB" w14:textId="77777777" w:rsidTr="001C0FD3">
        <w:trPr>
          <w:trHeight w:val="300"/>
        </w:trPr>
        <w:tc>
          <w:tcPr>
            <w:tcW w:w="2920" w:type="dxa"/>
            <w:shd w:val="clear" w:color="auto" w:fill="auto"/>
            <w:noWrap/>
            <w:vAlign w:val="bottom"/>
            <w:hideMark/>
          </w:tcPr>
          <w:p w14:paraId="5EF1E9F6" w14:textId="77777777" w:rsidR="001C0FD3" w:rsidRPr="005C7899" w:rsidRDefault="001C0FD3" w:rsidP="00291C03">
            <w:pPr>
              <w:spacing w:after="0" w:line="240" w:lineRule="auto"/>
              <w:jc w:val="both"/>
              <w:rPr>
                <w:rFonts w:ascii="Times New Roman" w:eastAsia="Times New Roman" w:hAnsi="Times New Roman" w:cs="Times New Roman"/>
                <w:color w:val="000000"/>
                <w:sz w:val="20"/>
                <w:szCs w:val="24"/>
                <w:lang w:eastAsia="tr-TR"/>
              </w:rPr>
            </w:pPr>
            <w:r w:rsidRPr="005C7899">
              <w:rPr>
                <w:rFonts w:ascii="Times New Roman" w:eastAsia="Times New Roman" w:hAnsi="Times New Roman" w:cs="Times New Roman"/>
                <w:color w:val="000000"/>
                <w:sz w:val="20"/>
                <w:szCs w:val="24"/>
                <w:lang w:eastAsia="tr-TR"/>
              </w:rPr>
              <w:t>Seramik, Tuğla</w:t>
            </w:r>
          </w:p>
        </w:tc>
        <w:tc>
          <w:tcPr>
            <w:tcW w:w="1215" w:type="dxa"/>
            <w:shd w:val="clear" w:color="auto" w:fill="auto"/>
            <w:noWrap/>
            <w:vAlign w:val="bottom"/>
            <w:hideMark/>
          </w:tcPr>
          <w:p w14:paraId="01A97935"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10.3</w:t>
            </w:r>
          </w:p>
        </w:tc>
        <w:tc>
          <w:tcPr>
            <w:tcW w:w="1260" w:type="dxa"/>
            <w:shd w:val="clear" w:color="auto" w:fill="auto"/>
            <w:noWrap/>
            <w:vAlign w:val="bottom"/>
            <w:hideMark/>
          </w:tcPr>
          <w:p w14:paraId="5D9B9CE0"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92.7</w:t>
            </w:r>
          </w:p>
        </w:tc>
        <w:tc>
          <w:tcPr>
            <w:tcW w:w="1440" w:type="dxa"/>
            <w:shd w:val="clear" w:color="auto" w:fill="auto"/>
            <w:noWrap/>
            <w:vAlign w:val="bottom"/>
            <w:hideMark/>
          </w:tcPr>
          <w:p w14:paraId="35DE272D"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268.1</w:t>
            </w:r>
          </w:p>
        </w:tc>
        <w:tc>
          <w:tcPr>
            <w:tcW w:w="1890" w:type="dxa"/>
            <w:shd w:val="clear" w:color="auto" w:fill="auto"/>
            <w:noWrap/>
            <w:vAlign w:val="bottom"/>
            <w:hideMark/>
          </w:tcPr>
          <w:p w14:paraId="2691BA92"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19.4</w:t>
            </w:r>
          </w:p>
        </w:tc>
      </w:tr>
      <w:tr w:rsidR="001C0FD3" w:rsidRPr="005C7899" w14:paraId="0F165231" w14:textId="77777777" w:rsidTr="001C0FD3">
        <w:trPr>
          <w:trHeight w:val="300"/>
        </w:trPr>
        <w:tc>
          <w:tcPr>
            <w:tcW w:w="2920" w:type="dxa"/>
            <w:shd w:val="clear" w:color="auto" w:fill="auto"/>
            <w:noWrap/>
            <w:vAlign w:val="bottom"/>
            <w:hideMark/>
          </w:tcPr>
          <w:p w14:paraId="428FAC23"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Mineral Elyaf</w:t>
            </w:r>
          </w:p>
        </w:tc>
        <w:tc>
          <w:tcPr>
            <w:tcW w:w="1215" w:type="dxa"/>
            <w:shd w:val="clear" w:color="auto" w:fill="auto"/>
            <w:noWrap/>
            <w:vAlign w:val="bottom"/>
            <w:hideMark/>
          </w:tcPr>
          <w:p w14:paraId="1CCB8439"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16.9</w:t>
            </w:r>
          </w:p>
        </w:tc>
        <w:tc>
          <w:tcPr>
            <w:tcW w:w="1260" w:type="dxa"/>
            <w:shd w:val="clear" w:color="auto" w:fill="auto"/>
            <w:noWrap/>
            <w:vAlign w:val="bottom"/>
            <w:hideMark/>
          </w:tcPr>
          <w:p w14:paraId="469C3973"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42.2</w:t>
            </w:r>
          </w:p>
        </w:tc>
        <w:tc>
          <w:tcPr>
            <w:tcW w:w="1440" w:type="dxa"/>
            <w:shd w:val="clear" w:color="auto" w:fill="auto"/>
            <w:noWrap/>
            <w:vAlign w:val="bottom"/>
            <w:hideMark/>
          </w:tcPr>
          <w:p w14:paraId="7254DA33"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890" w:type="dxa"/>
            <w:shd w:val="clear" w:color="auto" w:fill="auto"/>
            <w:noWrap/>
            <w:vAlign w:val="bottom"/>
            <w:hideMark/>
          </w:tcPr>
          <w:p w14:paraId="3C43C62C"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43.4</w:t>
            </w:r>
          </w:p>
        </w:tc>
      </w:tr>
      <w:tr w:rsidR="001C0FD3" w:rsidRPr="005C7899" w14:paraId="3EBC37BE" w14:textId="77777777" w:rsidTr="001C0FD3">
        <w:trPr>
          <w:trHeight w:val="300"/>
        </w:trPr>
        <w:tc>
          <w:tcPr>
            <w:tcW w:w="2920" w:type="dxa"/>
            <w:shd w:val="clear" w:color="auto" w:fill="auto"/>
            <w:noWrap/>
            <w:vAlign w:val="bottom"/>
            <w:hideMark/>
          </w:tcPr>
          <w:p w14:paraId="665BCADC"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Demir</w:t>
            </w:r>
          </w:p>
        </w:tc>
        <w:tc>
          <w:tcPr>
            <w:tcW w:w="1215" w:type="dxa"/>
            <w:shd w:val="clear" w:color="auto" w:fill="auto"/>
            <w:noWrap/>
            <w:vAlign w:val="bottom"/>
            <w:hideMark/>
          </w:tcPr>
          <w:p w14:paraId="6A824870"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17.3</w:t>
            </w:r>
          </w:p>
        </w:tc>
        <w:tc>
          <w:tcPr>
            <w:tcW w:w="1260" w:type="dxa"/>
            <w:shd w:val="clear" w:color="auto" w:fill="auto"/>
            <w:noWrap/>
            <w:vAlign w:val="bottom"/>
            <w:hideMark/>
          </w:tcPr>
          <w:p w14:paraId="2321EDD2"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98.3</w:t>
            </w:r>
          </w:p>
        </w:tc>
        <w:tc>
          <w:tcPr>
            <w:tcW w:w="1440" w:type="dxa"/>
            <w:shd w:val="clear" w:color="auto" w:fill="auto"/>
            <w:noWrap/>
            <w:vAlign w:val="bottom"/>
            <w:hideMark/>
          </w:tcPr>
          <w:p w14:paraId="67AD51CD"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890" w:type="dxa"/>
            <w:shd w:val="clear" w:color="auto" w:fill="auto"/>
            <w:noWrap/>
            <w:vAlign w:val="bottom"/>
            <w:hideMark/>
          </w:tcPr>
          <w:p w14:paraId="7F280E5E"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77.8</w:t>
            </w:r>
          </w:p>
        </w:tc>
      </w:tr>
      <w:tr w:rsidR="001C0FD3" w:rsidRPr="005C7899" w14:paraId="4FB6D76B" w14:textId="77777777" w:rsidTr="001C0FD3">
        <w:trPr>
          <w:trHeight w:val="300"/>
        </w:trPr>
        <w:tc>
          <w:tcPr>
            <w:tcW w:w="2920" w:type="dxa"/>
            <w:shd w:val="clear" w:color="auto" w:fill="auto"/>
            <w:noWrap/>
            <w:vAlign w:val="bottom"/>
            <w:hideMark/>
          </w:tcPr>
          <w:p w14:paraId="55B336C9"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Pik Demir-Çelik</w:t>
            </w:r>
          </w:p>
        </w:tc>
        <w:tc>
          <w:tcPr>
            <w:tcW w:w="1215" w:type="dxa"/>
            <w:shd w:val="clear" w:color="auto" w:fill="auto"/>
            <w:noWrap/>
            <w:vAlign w:val="bottom"/>
            <w:hideMark/>
          </w:tcPr>
          <w:p w14:paraId="574990C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8.0</w:t>
            </w:r>
          </w:p>
        </w:tc>
        <w:tc>
          <w:tcPr>
            <w:tcW w:w="1260" w:type="dxa"/>
            <w:shd w:val="clear" w:color="auto" w:fill="auto"/>
            <w:noWrap/>
            <w:vAlign w:val="bottom"/>
            <w:hideMark/>
          </w:tcPr>
          <w:p w14:paraId="3C447212"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208.5</w:t>
            </w:r>
          </w:p>
        </w:tc>
        <w:tc>
          <w:tcPr>
            <w:tcW w:w="1440" w:type="dxa"/>
            <w:shd w:val="clear" w:color="auto" w:fill="auto"/>
            <w:noWrap/>
            <w:vAlign w:val="bottom"/>
            <w:hideMark/>
          </w:tcPr>
          <w:p w14:paraId="28D8EA7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4992.0</w:t>
            </w:r>
          </w:p>
        </w:tc>
        <w:tc>
          <w:tcPr>
            <w:tcW w:w="1890" w:type="dxa"/>
            <w:shd w:val="clear" w:color="auto" w:fill="auto"/>
            <w:noWrap/>
            <w:vAlign w:val="bottom"/>
            <w:hideMark/>
          </w:tcPr>
          <w:p w14:paraId="24A7AD7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495.9</w:t>
            </w:r>
          </w:p>
        </w:tc>
      </w:tr>
      <w:tr w:rsidR="001C0FD3" w:rsidRPr="005C7899" w14:paraId="7365D592" w14:textId="77777777" w:rsidTr="001C0FD3">
        <w:trPr>
          <w:trHeight w:val="300"/>
        </w:trPr>
        <w:tc>
          <w:tcPr>
            <w:tcW w:w="2920" w:type="dxa"/>
            <w:shd w:val="clear" w:color="auto" w:fill="auto"/>
            <w:noWrap/>
            <w:vAlign w:val="bottom"/>
            <w:hideMark/>
          </w:tcPr>
          <w:p w14:paraId="34730341"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Elektrik</w:t>
            </w:r>
          </w:p>
        </w:tc>
        <w:tc>
          <w:tcPr>
            <w:tcW w:w="1215" w:type="dxa"/>
            <w:shd w:val="clear" w:color="auto" w:fill="auto"/>
            <w:noWrap/>
            <w:vAlign w:val="bottom"/>
            <w:hideMark/>
          </w:tcPr>
          <w:p w14:paraId="3B50B738"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11.3</w:t>
            </w:r>
          </w:p>
        </w:tc>
        <w:tc>
          <w:tcPr>
            <w:tcW w:w="1260" w:type="dxa"/>
            <w:shd w:val="clear" w:color="auto" w:fill="auto"/>
            <w:noWrap/>
            <w:vAlign w:val="bottom"/>
            <w:hideMark/>
          </w:tcPr>
          <w:p w14:paraId="2291BAAF"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114.0</w:t>
            </w:r>
          </w:p>
        </w:tc>
        <w:tc>
          <w:tcPr>
            <w:tcW w:w="1440" w:type="dxa"/>
            <w:shd w:val="clear" w:color="auto" w:fill="auto"/>
            <w:noWrap/>
            <w:vAlign w:val="bottom"/>
            <w:hideMark/>
          </w:tcPr>
          <w:p w14:paraId="4BB38F29"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2374.3</w:t>
            </w:r>
          </w:p>
        </w:tc>
        <w:tc>
          <w:tcPr>
            <w:tcW w:w="1890" w:type="dxa"/>
            <w:shd w:val="clear" w:color="auto" w:fill="auto"/>
            <w:noWrap/>
            <w:vAlign w:val="bottom"/>
            <w:hideMark/>
          </w:tcPr>
          <w:p w14:paraId="4287EB97"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154.0</w:t>
            </w:r>
          </w:p>
        </w:tc>
      </w:tr>
      <w:tr w:rsidR="001C0FD3" w:rsidRPr="005C7899" w14:paraId="384B7981" w14:textId="77777777" w:rsidTr="001C0FD3">
        <w:trPr>
          <w:trHeight w:val="300"/>
        </w:trPr>
        <w:tc>
          <w:tcPr>
            <w:tcW w:w="2920" w:type="dxa"/>
            <w:shd w:val="clear" w:color="auto" w:fill="auto"/>
            <w:noWrap/>
            <w:vAlign w:val="bottom"/>
            <w:hideMark/>
          </w:tcPr>
          <w:p w14:paraId="24BF3A73"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Kağıt</w:t>
            </w:r>
          </w:p>
        </w:tc>
        <w:tc>
          <w:tcPr>
            <w:tcW w:w="1215" w:type="dxa"/>
            <w:shd w:val="clear" w:color="auto" w:fill="auto"/>
            <w:noWrap/>
            <w:vAlign w:val="bottom"/>
            <w:hideMark/>
          </w:tcPr>
          <w:p w14:paraId="573223B8"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19.2</w:t>
            </w:r>
          </w:p>
        </w:tc>
        <w:tc>
          <w:tcPr>
            <w:tcW w:w="1260" w:type="dxa"/>
            <w:shd w:val="clear" w:color="auto" w:fill="auto"/>
            <w:noWrap/>
            <w:vAlign w:val="bottom"/>
            <w:hideMark/>
          </w:tcPr>
          <w:p w14:paraId="399130CC"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105.3</w:t>
            </w:r>
          </w:p>
        </w:tc>
        <w:tc>
          <w:tcPr>
            <w:tcW w:w="1440" w:type="dxa"/>
            <w:shd w:val="clear" w:color="auto" w:fill="auto"/>
            <w:noWrap/>
            <w:vAlign w:val="bottom"/>
            <w:hideMark/>
          </w:tcPr>
          <w:p w14:paraId="1209CB9E"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370.6</w:t>
            </w:r>
          </w:p>
        </w:tc>
        <w:tc>
          <w:tcPr>
            <w:tcW w:w="1890" w:type="dxa"/>
            <w:shd w:val="clear" w:color="auto" w:fill="auto"/>
            <w:noWrap/>
            <w:vAlign w:val="bottom"/>
            <w:hideMark/>
          </w:tcPr>
          <w:p w14:paraId="1CD52725"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33.7</w:t>
            </w:r>
          </w:p>
        </w:tc>
      </w:tr>
      <w:tr w:rsidR="001C0FD3" w:rsidRPr="005C7899" w14:paraId="3D327053" w14:textId="77777777" w:rsidTr="001C0FD3">
        <w:trPr>
          <w:trHeight w:val="300"/>
        </w:trPr>
        <w:tc>
          <w:tcPr>
            <w:tcW w:w="2920" w:type="dxa"/>
            <w:shd w:val="clear" w:color="auto" w:fill="auto"/>
            <w:noWrap/>
            <w:vAlign w:val="bottom"/>
            <w:hideMark/>
          </w:tcPr>
          <w:p w14:paraId="42811325"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Kimya</w:t>
            </w:r>
          </w:p>
        </w:tc>
        <w:tc>
          <w:tcPr>
            <w:tcW w:w="1215" w:type="dxa"/>
            <w:shd w:val="clear" w:color="auto" w:fill="auto"/>
            <w:noWrap/>
            <w:vAlign w:val="bottom"/>
            <w:hideMark/>
          </w:tcPr>
          <w:p w14:paraId="6CC83EA4"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17.4</w:t>
            </w:r>
          </w:p>
        </w:tc>
        <w:tc>
          <w:tcPr>
            <w:tcW w:w="1260" w:type="dxa"/>
            <w:shd w:val="clear" w:color="auto" w:fill="auto"/>
            <w:noWrap/>
            <w:vAlign w:val="bottom"/>
            <w:hideMark/>
          </w:tcPr>
          <w:p w14:paraId="59180F5D"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294.1</w:t>
            </w:r>
          </w:p>
        </w:tc>
        <w:tc>
          <w:tcPr>
            <w:tcW w:w="1440" w:type="dxa"/>
            <w:shd w:val="clear" w:color="auto" w:fill="auto"/>
            <w:noWrap/>
            <w:vAlign w:val="bottom"/>
            <w:hideMark/>
          </w:tcPr>
          <w:p w14:paraId="0B12514F"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1129.6</w:t>
            </w:r>
          </w:p>
        </w:tc>
        <w:tc>
          <w:tcPr>
            <w:tcW w:w="1890" w:type="dxa"/>
            <w:shd w:val="clear" w:color="auto" w:fill="auto"/>
            <w:noWrap/>
            <w:vAlign w:val="bottom"/>
            <w:hideMark/>
          </w:tcPr>
          <w:p w14:paraId="58C5F41A"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139.0</w:t>
            </w:r>
          </w:p>
        </w:tc>
      </w:tr>
      <w:tr w:rsidR="001C0FD3" w:rsidRPr="005C7899" w14:paraId="7F71A53F" w14:textId="77777777" w:rsidTr="001C0FD3">
        <w:trPr>
          <w:trHeight w:val="300"/>
        </w:trPr>
        <w:tc>
          <w:tcPr>
            <w:tcW w:w="2920" w:type="dxa"/>
            <w:shd w:val="clear" w:color="auto" w:fill="auto"/>
            <w:noWrap/>
            <w:vAlign w:val="bottom"/>
            <w:hideMark/>
          </w:tcPr>
          <w:p w14:paraId="530BE2B0"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Rafineri</w:t>
            </w:r>
          </w:p>
        </w:tc>
        <w:tc>
          <w:tcPr>
            <w:tcW w:w="1215" w:type="dxa"/>
            <w:shd w:val="clear" w:color="auto" w:fill="auto"/>
            <w:noWrap/>
            <w:vAlign w:val="bottom"/>
            <w:hideMark/>
          </w:tcPr>
          <w:p w14:paraId="0A045F2B" w14:textId="77777777" w:rsidR="001C0FD3" w:rsidRPr="005C7899" w:rsidRDefault="00741D9B"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Yok</w:t>
            </w:r>
          </w:p>
        </w:tc>
        <w:tc>
          <w:tcPr>
            <w:tcW w:w="1260" w:type="dxa"/>
            <w:shd w:val="clear" w:color="auto" w:fill="auto"/>
            <w:noWrap/>
            <w:vAlign w:val="bottom"/>
            <w:hideMark/>
          </w:tcPr>
          <w:p w14:paraId="64C3B74E"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54.4</w:t>
            </w:r>
          </w:p>
        </w:tc>
        <w:tc>
          <w:tcPr>
            <w:tcW w:w="1440" w:type="dxa"/>
            <w:shd w:val="clear" w:color="auto" w:fill="auto"/>
            <w:noWrap/>
            <w:vAlign w:val="bottom"/>
            <w:hideMark/>
          </w:tcPr>
          <w:p w14:paraId="435C1E80"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1890.1</w:t>
            </w:r>
          </w:p>
        </w:tc>
        <w:tc>
          <w:tcPr>
            <w:tcW w:w="1890" w:type="dxa"/>
            <w:shd w:val="clear" w:color="auto" w:fill="auto"/>
            <w:noWrap/>
            <w:vAlign w:val="bottom"/>
            <w:hideMark/>
          </w:tcPr>
          <w:p w14:paraId="400AF54F" w14:textId="77777777" w:rsidR="001C0FD3" w:rsidRPr="005C7899" w:rsidRDefault="001C0FD3" w:rsidP="00291C03">
            <w:pPr>
              <w:spacing w:line="240" w:lineRule="auto"/>
              <w:jc w:val="both"/>
              <w:rPr>
                <w:rFonts w:ascii="Times New Roman" w:hAnsi="Times New Roman" w:cs="Times New Roman"/>
                <w:color w:val="000000"/>
                <w:sz w:val="20"/>
                <w:szCs w:val="24"/>
              </w:rPr>
            </w:pPr>
            <w:r w:rsidRPr="005C7899">
              <w:rPr>
                <w:rFonts w:ascii="Times New Roman" w:hAnsi="Times New Roman" w:cs="Times New Roman"/>
                <w:color w:val="000000"/>
                <w:sz w:val="20"/>
                <w:szCs w:val="24"/>
              </w:rPr>
              <w:t>1044.5</w:t>
            </w:r>
          </w:p>
        </w:tc>
      </w:tr>
    </w:tbl>
    <w:p w14:paraId="45DD6204" w14:textId="77777777" w:rsidR="001C0FD3" w:rsidRPr="005C7899" w:rsidRDefault="00741D9B" w:rsidP="00291C03">
      <w:pPr>
        <w:spacing w:line="360" w:lineRule="auto"/>
        <w:jc w:val="both"/>
        <w:rPr>
          <w:rFonts w:ascii="Times New Roman" w:hAnsi="Times New Roman" w:cs="Times New Roman"/>
          <w:sz w:val="20"/>
          <w:szCs w:val="20"/>
          <w:lang w:val="en-US"/>
        </w:rPr>
      </w:pPr>
      <w:r w:rsidRPr="005C7899">
        <w:rPr>
          <w:rFonts w:ascii="Times New Roman" w:hAnsi="Times New Roman" w:cs="Times New Roman"/>
          <w:i/>
          <w:sz w:val="20"/>
          <w:szCs w:val="20"/>
          <w:lang w:val="en-US"/>
        </w:rPr>
        <w:t>Kaynak: Türkiye Çevre, Şehircilik ve İklim Değişikliği Bakanlığı</w:t>
      </w:r>
      <w:r w:rsidR="001C0FD3" w:rsidRPr="005C7899">
        <w:rPr>
          <w:rFonts w:ascii="Times New Roman" w:hAnsi="Times New Roman" w:cs="Times New Roman"/>
          <w:i/>
          <w:sz w:val="20"/>
          <w:szCs w:val="20"/>
          <w:lang w:val="en-US"/>
        </w:rPr>
        <w:t>; EU ETS data viewer</w:t>
      </w:r>
    </w:p>
    <w:p w14:paraId="5905FE28" w14:textId="77777777" w:rsidR="00213563" w:rsidRPr="005C7899" w:rsidRDefault="00213563"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Tablo 4'ten de görülebileceği gibi, Türkiye IRD’sinin tesis kategorizasyonu kuralı alçı, cam, mineral yün ve demir üreten tesislerin dışlanmasına yol açmaktadır. Ancak, AB ETS tesis kapsamıyla karşılaştırıldığında, Türkiye IRD altında daha fazla tesisi kapsama olasılığı </w:t>
      </w:r>
      <w:r w:rsidRPr="005C7899">
        <w:rPr>
          <w:rFonts w:ascii="Times New Roman" w:hAnsi="Times New Roman" w:cs="Times New Roman"/>
          <w:sz w:val="24"/>
          <w:szCs w:val="24"/>
        </w:rPr>
        <w:lastRenderedPageBreak/>
        <w:t>bulunmaktadır. Örneğin, AB ETS kapsamında alçı üretimi için ortalama tesis emisyonu 29.8 ktCO2e'dir, bu da Türkiye IRD’nin en küçük birimi olan A Kategorisi tesis ortalaması olan 23.5 ktCO2e değerine bile çok yakındır. Bu durum, cam ve demir üretimleri için de geçerlidir. AB ETS cam ve demir üreten tesislerin emisyon ortalaması sırasıyla 53.7 ve 77.8 ktCO2e'dir, ki bunlar da Türkiye IRD’nin B Kategorisi tesislerinin ortalama emisyonlarının bile altındadır.</w:t>
      </w:r>
    </w:p>
    <w:p w14:paraId="55F4220A" w14:textId="77777777" w:rsidR="00213563" w:rsidRPr="005C7899" w:rsidRDefault="00213563"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Türkiye IRD</w:t>
      </w:r>
      <w:r w:rsidR="00AD16E9" w:rsidRPr="005C7899">
        <w:rPr>
          <w:rFonts w:ascii="Times New Roman" w:hAnsi="Times New Roman" w:cs="Times New Roman"/>
          <w:sz w:val="24"/>
          <w:szCs w:val="24"/>
        </w:rPr>
        <w:t xml:space="preserve"> ve nihayetinde</w:t>
      </w:r>
      <w:r w:rsidRPr="005C7899">
        <w:rPr>
          <w:rFonts w:ascii="Times New Roman" w:hAnsi="Times New Roman" w:cs="Times New Roman"/>
          <w:sz w:val="24"/>
          <w:szCs w:val="24"/>
        </w:rPr>
        <w:t xml:space="preserve"> Türk</w:t>
      </w:r>
      <w:r w:rsidR="00AD16E9" w:rsidRPr="005C7899">
        <w:rPr>
          <w:rFonts w:ascii="Times New Roman" w:hAnsi="Times New Roman" w:cs="Times New Roman"/>
          <w:sz w:val="24"/>
          <w:szCs w:val="24"/>
        </w:rPr>
        <w:t xml:space="preserve">iye ETS’i altında tesis kapsamı, </w:t>
      </w:r>
      <w:r w:rsidRPr="005C7899">
        <w:rPr>
          <w:rFonts w:ascii="Times New Roman" w:hAnsi="Times New Roman" w:cs="Times New Roman"/>
          <w:sz w:val="24"/>
          <w:szCs w:val="24"/>
        </w:rPr>
        <w:t>kategorizasyonunda kullanılan kuralların gözden geçirilmesi ile genişletil</w:t>
      </w:r>
      <w:r w:rsidR="00AD16E9" w:rsidRPr="005C7899">
        <w:rPr>
          <w:rFonts w:ascii="Times New Roman" w:hAnsi="Times New Roman" w:cs="Times New Roman"/>
          <w:sz w:val="24"/>
          <w:szCs w:val="24"/>
        </w:rPr>
        <w:t>ebilir. Bu konuda AB ETS tesis</w:t>
      </w:r>
      <w:r w:rsidRPr="005C7899">
        <w:rPr>
          <w:rFonts w:ascii="Times New Roman" w:hAnsi="Times New Roman" w:cs="Times New Roman"/>
          <w:sz w:val="24"/>
          <w:szCs w:val="24"/>
        </w:rPr>
        <w:t xml:space="preserve"> kategorizasyon kuralları yardımcı olabilir. Aşağıdaki Tablo 5,</w:t>
      </w:r>
      <w:r w:rsidR="00AD16E9" w:rsidRPr="005C7899">
        <w:rPr>
          <w:rFonts w:ascii="Times New Roman" w:hAnsi="Times New Roman" w:cs="Times New Roman"/>
          <w:sz w:val="24"/>
          <w:szCs w:val="24"/>
        </w:rPr>
        <w:t xml:space="preserve"> Türkiye IRD ve AB ETS altında tesis</w:t>
      </w:r>
      <w:r w:rsidRPr="005C7899">
        <w:rPr>
          <w:rFonts w:ascii="Times New Roman" w:hAnsi="Times New Roman" w:cs="Times New Roman"/>
          <w:sz w:val="24"/>
          <w:szCs w:val="24"/>
        </w:rPr>
        <w:t xml:space="preserve"> seçiminde kullanılan koşulları sunmaktadır.</w:t>
      </w:r>
    </w:p>
    <w:p w14:paraId="11CACDDA" w14:textId="77777777" w:rsidR="00741D9B" w:rsidRPr="005C7899" w:rsidRDefault="00741D9B"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 xml:space="preserve">Tablo 5. ETS düzenlemesine tabi tesis kategori kriterleri </w:t>
      </w:r>
    </w:p>
    <w:tbl>
      <w:tblPr>
        <w:tblW w:w="9625" w:type="dxa"/>
        <w:tblCellMar>
          <w:left w:w="70" w:type="dxa"/>
          <w:right w:w="70" w:type="dxa"/>
        </w:tblCellMar>
        <w:tblLook w:val="04A0" w:firstRow="1" w:lastRow="0" w:firstColumn="1" w:lastColumn="0" w:noHBand="0" w:noVBand="1"/>
      </w:tblPr>
      <w:tblGrid>
        <w:gridCol w:w="1615"/>
        <w:gridCol w:w="2519"/>
        <w:gridCol w:w="5491"/>
      </w:tblGrid>
      <w:tr w:rsidR="00741D9B" w:rsidRPr="005C7899" w14:paraId="55CEA55E" w14:textId="77777777" w:rsidTr="009960B8">
        <w:trPr>
          <w:trHeight w:val="300"/>
        </w:trPr>
        <w:tc>
          <w:tcPr>
            <w:tcW w:w="1615" w:type="dxa"/>
            <w:tcBorders>
              <w:top w:val="single" w:sz="4" w:space="0" w:color="auto"/>
              <w:left w:val="single" w:sz="4" w:space="0" w:color="auto"/>
              <w:bottom w:val="single" w:sz="4" w:space="0" w:color="auto"/>
              <w:right w:val="single" w:sz="4" w:space="0" w:color="auto"/>
            </w:tcBorders>
            <w:vAlign w:val="bottom"/>
          </w:tcPr>
          <w:p w14:paraId="2C47CD1C" w14:textId="77777777" w:rsidR="00741D9B" w:rsidRPr="005C7899" w:rsidRDefault="00741D9B"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 Aktivite</w:t>
            </w:r>
          </w:p>
        </w:tc>
        <w:tc>
          <w:tcPr>
            <w:tcW w:w="2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46564" w14:textId="77777777" w:rsidR="00741D9B" w:rsidRPr="005C7899" w:rsidRDefault="00741D9B"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Kategori C-Türkiye IRD</w:t>
            </w:r>
          </w:p>
        </w:tc>
        <w:tc>
          <w:tcPr>
            <w:tcW w:w="5491" w:type="dxa"/>
            <w:tcBorders>
              <w:top w:val="single" w:sz="4" w:space="0" w:color="auto"/>
              <w:left w:val="nil"/>
              <w:bottom w:val="single" w:sz="4" w:space="0" w:color="auto"/>
              <w:right w:val="single" w:sz="4" w:space="0" w:color="auto"/>
            </w:tcBorders>
            <w:shd w:val="clear" w:color="auto" w:fill="auto"/>
            <w:noWrap/>
            <w:vAlign w:val="bottom"/>
            <w:hideMark/>
          </w:tcPr>
          <w:p w14:paraId="2D028C57" w14:textId="77777777" w:rsidR="00741D9B" w:rsidRPr="005C7899" w:rsidRDefault="00741D9B" w:rsidP="00291C03">
            <w:pPr>
              <w:spacing w:after="0" w:line="240" w:lineRule="auto"/>
              <w:jc w:val="both"/>
              <w:rPr>
                <w:rFonts w:ascii="Times New Roman" w:eastAsia="Times New Roman" w:hAnsi="Times New Roman" w:cs="Times New Roman"/>
                <w:b/>
                <w:color w:val="000000"/>
                <w:sz w:val="20"/>
                <w:szCs w:val="20"/>
                <w:lang w:eastAsia="tr-TR"/>
              </w:rPr>
            </w:pPr>
            <w:r w:rsidRPr="005C7899">
              <w:rPr>
                <w:rFonts w:ascii="Times New Roman" w:eastAsia="Times New Roman" w:hAnsi="Times New Roman" w:cs="Times New Roman"/>
                <w:b/>
                <w:color w:val="000000"/>
                <w:sz w:val="20"/>
                <w:szCs w:val="20"/>
                <w:lang w:eastAsia="tr-TR"/>
              </w:rPr>
              <w:t>AB ETS</w:t>
            </w:r>
          </w:p>
        </w:tc>
      </w:tr>
      <w:tr w:rsidR="00741D9B" w:rsidRPr="005C7899" w14:paraId="31C3943B"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73AAF717"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Demir-dışı Metal</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0D6156F"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30010257"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r w:rsidR="00741D9B" w:rsidRPr="005C7899" w14:paraId="179CC372"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371A6B7F"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Alçı</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B9AB0FB"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48845424"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r w:rsidR="00741D9B" w:rsidRPr="005C7899" w14:paraId="0301E124"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7402A223"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Alüminyum</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412FB9F"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074BD39D"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r w:rsidR="00741D9B" w:rsidRPr="005C7899" w14:paraId="72C4833A"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7A26D0E8"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Cam</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E294247"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4FE08113"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eritme</w:t>
            </w:r>
            <w:r w:rsidR="00741D9B"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kapasite</w:t>
            </w:r>
            <w:r w:rsidR="00741D9B" w:rsidRPr="005C7899">
              <w:rPr>
                <w:rFonts w:ascii="Times New Roman" w:eastAsia="Times New Roman" w:hAnsi="Times New Roman" w:cs="Times New Roman"/>
                <w:color w:val="000000"/>
                <w:sz w:val="20"/>
                <w:szCs w:val="20"/>
                <w:lang w:eastAsia="tr-TR"/>
              </w:rPr>
              <w:t xml:space="preserve"> &gt;20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p>
        </w:tc>
      </w:tr>
      <w:tr w:rsidR="00741D9B" w:rsidRPr="005C7899" w14:paraId="2ABFE5F5"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77EB334A"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Çimento</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51B9B64"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5F250865"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döner fırın</w:t>
            </w:r>
            <w:r w:rsidR="00741D9B" w:rsidRPr="005C7899">
              <w:rPr>
                <w:rFonts w:ascii="Times New Roman" w:eastAsia="Times New Roman" w:hAnsi="Times New Roman" w:cs="Times New Roman"/>
                <w:color w:val="000000"/>
                <w:sz w:val="20"/>
                <w:szCs w:val="20"/>
                <w:lang w:eastAsia="tr-TR"/>
              </w:rPr>
              <w:t xml:space="preserve"> &gt;500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r w:rsidR="00741D9B"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diğer fırınlar</w:t>
            </w:r>
            <w:r w:rsidR="00741D9B" w:rsidRPr="005C7899">
              <w:rPr>
                <w:rFonts w:ascii="Times New Roman" w:eastAsia="Times New Roman" w:hAnsi="Times New Roman" w:cs="Times New Roman"/>
                <w:color w:val="000000"/>
                <w:sz w:val="20"/>
                <w:szCs w:val="20"/>
                <w:lang w:eastAsia="tr-TR"/>
              </w:rPr>
              <w:t xml:space="preserve"> &gt;50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p>
        </w:tc>
      </w:tr>
      <w:tr w:rsidR="00741D9B" w:rsidRPr="005C7899" w14:paraId="4EE095D0"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1EE5A4A0"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Kireç</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AE93F93"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1138E61D"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döner fırın ya da</w:t>
            </w:r>
            <w:r w:rsidR="00741D9B" w:rsidRPr="005C7899">
              <w:rPr>
                <w:rFonts w:ascii="Times New Roman" w:eastAsia="Times New Roman" w:hAnsi="Times New Roman" w:cs="Times New Roman"/>
                <w:color w:val="000000"/>
                <w:sz w:val="20"/>
                <w:szCs w:val="20"/>
                <w:lang w:eastAsia="tr-TR"/>
              </w:rPr>
              <w:t xml:space="preserve"> </w:t>
            </w:r>
            <w:r w:rsidRPr="005C7899">
              <w:rPr>
                <w:rFonts w:ascii="Times New Roman" w:eastAsia="Times New Roman" w:hAnsi="Times New Roman" w:cs="Times New Roman"/>
                <w:color w:val="000000"/>
                <w:sz w:val="20"/>
                <w:szCs w:val="20"/>
                <w:lang w:eastAsia="tr-TR"/>
              </w:rPr>
              <w:t>diğer fırınlar</w:t>
            </w:r>
            <w:r w:rsidR="00741D9B" w:rsidRPr="005C7899">
              <w:rPr>
                <w:rFonts w:ascii="Times New Roman" w:eastAsia="Times New Roman" w:hAnsi="Times New Roman" w:cs="Times New Roman"/>
                <w:color w:val="000000"/>
                <w:sz w:val="20"/>
                <w:szCs w:val="20"/>
                <w:lang w:eastAsia="tr-TR"/>
              </w:rPr>
              <w:t xml:space="preserve"> &gt;50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p>
        </w:tc>
      </w:tr>
      <w:tr w:rsidR="00741D9B" w:rsidRPr="005C7899" w14:paraId="7A5A237B" w14:textId="77777777" w:rsidTr="00260748">
        <w:trPr>
          <w:trHeight w:val="593"/>
        </w:trPr>
        <w:tc>
          <w:tcPr>
            <w:tcW w:w="1615" w:type="dxa"/>
            <w:tcBorders>
              <w:top w:val="nil"/>
              <w:left w:val="single" w:sz="4" w:space="0" w:color="auto"/>
              <w:bottom w:val="single" w:sz="4" w:space="0" w:color="auto"/>
              <w:right w:val="single" w:sz="4" w:space="0" w:color="auto"/>
            </w:tcBorders>
            <w:vAlign w:val="bottom"/>
          </w:tcPr>
          <w:p w14:paraId="18E03E02"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Seramik, Tuğla</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DB7865A"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34AA0A4E"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Üretim kapasite</w:t>
            </w:r>
            <w:r w:rsidR="00741D9B" w:rsidRPr="005C7899">
              <w:rPr>
                <w:rFonts w:ascii="Times New Roman" w:eastAsia="Times New Roman" w:hAnsi="Times New Roman" w:cs="Times New Roman"/>
                <w:color w:val="000000"/>
                <w:sz w:val="20"/>
                <w:szCs w:val="20"/>
                <w:lang w:eastAsia="tr-TR"/>
              </w:rPr>
              <w:t xml:space="preserve"> &gt;75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p>
        </w:tc>
      </w:tr>
      <w:tr w:rsidR="00741D9B" w:rsidRPr="005C7899" w14:paraId="1EF9C381"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6F101B05"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Mineral Elyaf</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7E979E3"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32F5E909" w14:textId="77777777" w:rsidR="00741D9B" w:rsidRPr="005C7899" w:rsidRDefault="00924932" w:rsidP="00291C03">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Eritme</w:t>
            </w:r>
            <w:r w:rsidR="00741D9B" w:rsidRPr="005C7899">
              <w:rPr>
                <w:rFonts w:ascii="Times New Roman" w:eastAsia="Times New Roman" w:hAnsi="Times New Roman" w:cs="Times New Roman"/>
                <w:color w:val="000000"/>
                <w:sz w:val="20"/>
                <w:szCs w:val="20"/>
                <w:lang w:eastAsia="tr-TR"/>
              </w:rPr>
              <w:t xml:space="preserve"> </w:t>
            </w:r>
            <w:r w:rsidR="001726F8" w:rsidRPr="005C7899">
              <w:rPr>
                <w:rFonts w:ascii="Times New Roman" w:eastAsia="Times New Roman" w:hAnsi="Times New Roman" w:cs="Times New Roman"/>
                <w:color w:val="000000"/>
                <w:sz w:val="20"/>
                <w:szCs w:val="20"/>
                <w:lang w:eastAsia="tr-TR"/>
              </w:rPr>
              <w:t>kapasite</w:t>
            </w:r>
            <w:r w:rsidR="00741D9B" w:rsidRPr="005C7899">
              <w:rPr>
                <w:rFonts w:ascii="Times New Roman" w:eastAsia="Times New Roman" w:hAnsi="Times New Roman" w:cs="Times New Roman"/>
                <w:color w:val="000000"/>
                <w:sz w:val="20"/>
                <w:szCs w:val="20"/>
                <w:lang w:eastAsia="tr-TR"/>
              </w:rPr>
              <w:t xml:space="preserve"> &gt;20 </w:t>
            </w:r>
            <w:r w:rsidR="001726F8"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001726F8" w:rsidRPr="005C7899">
              <w:rPr>
                <w:rFonts w:ascii="Times New Roman" w:eastAsia="Times New Roman" w:hAnsi="Times New Roman" w:cs="Times New Roman"/>
                <w:color w:val="000000"/>
                <w:sz w:val="20"/>
                <w:szCs w:val="20"/>
                <w:lang w:eastAsia="tr-TR"/>
              </w:rPr>
              <w:t>gün</w:t>
            </w:r>
          </w:p>
        </w:tc>
      </w:tr>
      <w:tr w:rsidR="00741D9B" w:rsidRPr="005C7899" w14:paraId="02F9A72A"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6ECDFF68"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Demir</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FCC26EC"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05FE2C64"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r w:rsidR="00741D9B" w:rsidRPr="005C7899" w14:paraId="1B87C360"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3E8E9787"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Pik Demir-Çelik</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7F57E265"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6995310E"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kapasite</w:t>
            </w:r>
            <w:r w:rsidR="00741D9B" w:rsidRPr="005C7899">
              <w:rPr>
                <w:rFonts w:ascii="Times New Roman" w:eastAsia="Times New Roman" w:hAnsi="Times New Roman" w:cs="Times New Roman"/>
                <w:color w:val="000000"/>
                <w:sz w:val="20"/>
                <w:szCs w:val="20"/>
                <w:lang w:eastAsia="tr-TR"/>
              </w:rPr>
              <w:t xml:space="preserve"> &gt; 2.5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/hour</w:t>
            </w:r>
          </w:p>
        </w:tc>
      </w:tr>
      <w:tr w:rsidR="00741D9B" w:rsidRPr="005C7899" w14:paraId="15670D2A"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425EF2D2"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Elektrik</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4F963DED"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51D28C8E"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r w:rsidR="00741D9B" w:rsidRPr="005C7899" w14:paraId="1570BB2E"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2D70B51D"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Kağıt</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7E0DD7E"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689E214F"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kapasite</w:t>
            </w:r>
            <w:r w:rsidR="00741D9B" w:rsidRPr="005C7899">
              <w:rPr>
                <w:rFonts w:ascii="Times New Roman" w:eastAsia="Times New Roman" w:hAnsi="Times New Roman" w:cs="Times New Roman"/>
                <w:color w:val="000000"/>
                <w:sz w:val="20"/>
                <w:szCs w:val="20"/>
                <w:lang w:eastAsia="tr-TR"/>
              </w:rPr>
              <w:t xml:space="preserve"> &gt; 20 </w:t>
            </w:r>
            <w:r w:rsidRPr="005C7899">
              <w:rPr>
                <w:rFonts w:ascii="Times New Roman" w:eastAsia="Times New Roman" w:hAnsi="Times New Roman" w:cs="Times New Roman"/>
                <w:color w:val="000000"/>
                <w:sz w:val="20"/>
                <w:szCs w:val="20"/>
                <w:lang w:eastAsia="tr-TR"/>
              </w:rPr>
              <w:t>ton</w:t>
            </w:r>
            <w:r w:rsidR="00741D9B" w:rsidRPr="005C7899">
              <w:rPr>
                <w:rFonts w:ascii="Times New Roman" w:eastAsia="Times New Roman" w:hAnsi="Times New Roman" w:cs="Times New Roman"/>
                <w:color w:val="000000"/>
                <w:sz w:val="20"/>
                <w:szCs w:val="20"/>
                <w:lang w:eastAsia="tr-TR"/>
              </w:rPr>
              <w:t>/</w:t>
            </w:r>
            <w:r w:rsidRPr="005C7899">
              <w:rPr>
                <w:rFonts w:ascii="Times New Roman" w:eastAsia="Times New Roman" w:hAnsi="Times New Roman" w:cs="Times New Roman"/>
                <w:color w:val="000000"/>
                <w:sz w:val="20"/>
                <w:szCs w:val="20"/>
                <w:lang w:eastAsia="tr-TR"/>
              </w:rPr>
              <w:t>gün</w:t>
            </w:r>
          </w:p>
        </w:tc>
      </w:tr>
      <w:tr w:rsidR="00741D9B" w:rsidRPr="005C7899" w14:paraId="13BD9F86"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20C98145"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Kimya</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6D70F853"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21F37433" w14:textId="77777777" w:rsidR="00741D9B" w:rsidRPr="005C7899" w:rsidRDefault="001726F8"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Karbon siyahı için</w:t>
            </w:r>
            <w:r w:rsidR="00741D9B" w:rsidRPr="005C7899">
              <w:rPr>
                <w:rFonts w:ascii="Times New Roman" w:eastAsia="Times New Roman" w:hAnsi="Times New Roman" w:cs="Times New Roman"/>
                <w:color w:val="000000"/>
                <w:sz w:val="20"/>
                <w:szCs w:val="20"/>
                <w:lang w:eastAsia="tr-TR"/>
              </w:rPr>
              <w:t xml:space="preserve">  20 </w:t>
            </w:r>
            <w:r w:rsidRPr="005C7899">
              <w:rPr>
                <w:rFonts w:ascii="Times New Roman" w:eastAsia="Times New Roman" w:hAnsi="Times New Roman" w:cs="Times New Roman"/>
                <w:color w:val="000000"/>
                <w:sz w:val="20"/>
                <w:szCs w:val="20"/>
                <w:lang w:eastAsia="tr-TR"/>
              </w:rPr>
              <w:t>MW</w:t>
            </w:r>
            <w:r w:rsidR="00741D9B" w:rsidRPr="005C7899">
              <w:rPr>
                <w:rFonts w:ascii="Times New Roman" w:eastAsia="Times New Roman" w:hAnsi="Times New Roman" w:cs="Times New Roman"/>
                <w:color w:val="000000"/>
                <w:sz w:val="20"/>
                <w:szCs w:val="20"/>
                <w:lang w:eastAsia="tr-TR"/>
              </w:rPr>
              <w:t xml:space="preserve"> üstü ısı </w:t>
            </w:r>
            <w:r w:rsidRPr="005C7899">
              <w:rPr>
                <w:rFonts w:ascii="Times New Roman" w:eastAsia="Times New Roman" w:hAnsi="Times New Roman" w:cs="Times New Roman"/>
                <w:color w:val="000000"/>
                <w:sz w:val="20"/>
                <w:szCs w:val="20"/>
                <w:lang w:eastAsia="tr-TR"/>
              </w:rPr>
              <w:t>girdisi</w:t>
            </w:r>
            <w:r w:rsidR="00741D9B" w:rsidRPr="005C7899">
              <w:rPr>
                <w:rFonts w:ascii="Times New Roman" w:eastAsia="Times New Roman" w:hAnsi="Times New Roman" w:cs="Times New Roman"/>
                <w:color w:val="000000"/>
                <w:sz w:val="20"/>
                <w:szCs w:val="20"/>
                <w:lang w:eastAsia="tr-TR"/>
              </w:rPr>
              <w:t xml:space="preserve"> üreten yakma </w:t>
            </w:r>
            <w:r w:rsidRPr="005C7899">
              <w:rPr>
                <w:rFonts w:ascii="Times New Roman" w:eastAsia="Times New Roman" w:hAnsi="Times New Roman" w:cs="Times New Roman"/>
                <w:color w:val="000000"/>
                <w:sz w:val="20"/>
                <w:szCs w:val="20"/>
                <w:lang w:eastAsia="tr-TR"/>
              </w:rPr>
              <w:t>birimine</w:t>
            </w:r>
            <w:r w:rsidR="00924932">
              <w:rPr>
                <w:rFonts w:ascii="Times New Roman" w:eastAsia="Times New Roman" w:hAnsi="Times New Roman" w:cs="Times New Roman"/>
                <w:color w:val="000000"/>
                <w:sz w:val="20"/>
                <w:szCs w:val="20"/>
                <w:lang w:eastAsia="tr-TR"/>
              </w:rPr>
              <w:t xml:space="preserve"> sahip tesisler</w:t>
            </w:r>
            <w:r w:rsidR="00741D9B" w:rsidRPr="005C7899">
              <w:rPr>
                <w:rFonts w:ascii="Times New Roman" w:eastAsia="Times New Roman" w:hAnsi="Times New Roman" w:cs="Times New Roman"/>
                <w:color w:val="000000"/>
                <w:sz w:val="20"/>
                <w:szCs w:val="20"/>
                <w:lang w:eastAsia="tr-TR"/>
              </w:rPr>
              <w:t>; etc.</w:t>
            </w:r>
          </w:p>
        </w:tc>
      </w:tr>
      <w:tr w:rsidR="00741D9B" w:rsidRPr="005C7899" w14:paraId="595C975D" w14:textId="77777777" w:rsidTr="00260748">
        <w:trPr>
          <w:trHeight w:val="300"/>
        </w:trPr>
        <w:tc>
          <w:tcPr>
            <w:tcW w:w="1615" w:type="dxa"/>
            <w:tcBorders>
              <w:top w:val="nil"/>
              <w:left w:val="single" w:sz="4" w:space="0" w:color="auto"/>
              <w:bottom w:val="single" w:sz="4" w:space="0" w:color="auto"/>
              <w:right w:val="single" w:sz="4" w:space="0" w:color="auto"/>
            </w:tcBorders>
            <w:vAlign w:val="bottom"/>
          </w:tcPr>
          <w:p w14:paraId="6C9D86BB" w14:textId="77777777" w:rsidR="00741D9B" w:rsidRPr="005C7899" w:rsidRDefault="00741D9B" w:rsidP="00291C03">
            <w:pPr>
              <w:spacing w:line="240" w:lineRule="auto"/>
              <w:jc w:val="both"/>
              <w:rPr>
                <w:rFonts w:ascii="Times New Roman" w:hAnsi="Times New Roman" w:cs="Times New Roman"/>
                <w:color w:val="000000"/>
                <w:sz w:val="20"/>
                <w:szCs w:val="20"/>
              </w:rPr>
            </w:pPr>
            <w:r w:rsidRPr="005C7899">
              <w:rPr>
                <w:rFonts w:ascii="Times New Roman" w:hAnsi="Times New Roman" w:cs="Times New Roman"/>
                <w:color w:val="000000"/>
                <w:sz w:val="20"/>
                <w:szCs w:val="20"/>
              </w:rPr>
              <w:t>Rafineri</w:t>
            </w:r>
          </w:p>
        </w:tc>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7246B6D5"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100 ktCO2e/yıl olan tesisler</w:t>
            </w:r>
          </w:p>
        </w:tc>
        <w:tc>
          <w:tcPr>
            <w:tcW w:w="5491" w:type="dxa"/>
            <w:tcBorders>
              <w:top w:val="nil"/>
              <w:left w:val="nil"/>
              <w:bottom w:val="single" w:sz="4" w:space="0" w:color="auto"/>
              <w:right w:val="single" w:sz="4" w:space="0" w:color="auto"/>
            </w:tcBorders>
            <w:shd w:val="clear" w:color="auto" w:fill="auto"/>
            <w:noWrap/>
            <w:vAlign w:val="bottom"/>
            <w:hideMark/>
          </w:tcPr>
          <w:p w14:paraId="1DE0EFCF" w14:textId="77777777" w:rsidR="00741D9B" w:rsidRPr="005C7899" w:rsidRDefault="00741D9B" w:rsidP="00291C03">
            <w:pPr>
              <w:spacing w:after="0" w:line="240" w:lineRule="auto"/>
              <w:jc w:val="both"/>
              <w:rPr>
                <w:rFonts w:ascii="Times New Roman" w:eastAsia="Times New Roman" w:hAnsi="Times New Roman" w:cs="Times New Roman"/>
                <w:color w:val="000000"/>
                <w:sz w:val="20"/>
                <w:szCs w:val="20"/>
                <w:lang w:eastAsia="tr-TR"/>
              </w:rPr>
            </w:pPr>
            <w:r w:rsidRPr="005C7899">
              <w:rPr>
                <w:rFonts w:ascii="Times New Roman" w:eastAsia="Times New Roman" w:hAnsi="Times New Roman" w:cs="Times New Roman"/>
                <w:color w:val="000000"/>
                <w:sz w:val="20"/>
                <w:szCs w:val="20"/>
                <w:lang w:eastAsia="tr-TR"/>
              </w:rPr>
              <w:t xml:space="preserve"> 20 </w:t>
            </w:r>
            <w:r w:rsidR="001726F8" w:rsidRPr="005C7899">
              <w:rPr>
                <w:rFonts w:ascii="Times New Roman" w:eastAsia="Times New Roman" w:hAnsi="Times New Roman" w:cs="Times New Roman"/>
                <w:color w:val="000000"/>
                <w:sz w:val="20"/>
                <w:szCs w:val="20"/>
                <w:lang w:eastAsia="tr-TR"/>
              </w:rPr>
              <w:t>MW</w:t>
            </w:r>
            <w:r w:rsidRPr="005C7899">
              <w:rPr>
                <w:rFonts w:ascii="Times New Roman" w:eastAsia="Times New Roman" w:hAnsi="Times New Roman" w:cs="Times New Roman"/>
                <w:color w:val="000000"/>
                <w:sz w:val="20"/>
                <w:szCs w:val="20"/>
                <w:lang w:eastAsia="tr-TR"/>
              </w:rPr>
              <w:t xml:space="preserve"> üstü ısı </w:t>
            </w:r>
            <w:r w:rsidR="001726F8" w:rsidRPr="005C7899">
              <w:rPr>
                <w:rFonts w:ascii="Times New Roman" w:eastAsia="Times New Roman" w:hAnsi="Times New Roman" w:cs="Times New Roman"/>
                <w:color w:val="000000"/>
                <w:sz w:val="20"/>
                <w:szCs w:val="20"/>
                <w:lang w:eastAsia="tr-TR"/>
              </w:rPr>
              <w:t>girdisi</w:t>
            </w:r>
            <w:r w:rsidRPr="005C7899">
              <w:rPr>
                <w:rFonts w:ascii="Times New Roman" w:eastAsia="Times New Roman" w:hAnsi="Times New Roman" w:cs="Times New Roman"/>
                <w:color w:val="000000"/>
                <w:sz w:val="20"/>
                <w:szCs w:val="20"/>
                <w:lang w:eastAsia="tr-TR"/>
              </w:rPr>
              <w:t xml:space="preserve"> üreten yakma </w:t>
            </w:r>
            <w:r w:rsidR="001726F8" w:rsidRPr="005C7899">
              <w:rPr>
                <w:rFonts w:ascii="Times New Roman" w:eastAsia="Times New Roman" w:hAnsi="Times New Roman" w:cs="Times New Roman"/>
                <w:color w:val="000000"/>
                <w:sz w:val="20"/>
                <w:szCs w:val="20"/>
                <w:lang w:eastAsia="tr-TR"/>
              </w:rPr>
              <w:t>birimine</w:t>
            </w:r>
            <w:r w:rsidRPr="005C7899">
              <w:rPr>
                <w:rFonts w:ascii="Times New Roman" w:eastAsia="Times New Roman" w:hAnsi="Times New Roman" w:cs="Times New Roman"/>
                <w:color w:val="000000"/>
                <w:sz w:val="20"/>
                <w:szCs w:val="20"/>
                <w:lang w:eastAsia="tr-TR"/>
              </w:rPr>
              <w:t xml:space="preserve"> </w:t>
            </w:r>
            <w:r w:rsidR="00924932">
              <w:rPr>
                <w:rFonts w:ascii="Times New Roman" w:eastAsia="Times New Roman" w:hAnsi="Times New Roman" w:cs="Times New Roman"/>
                <w:color w:val="000000"/>
                <w:sz w:val="20"/>
                <w:szCs w:val="20"/>
                <w:lang w:eastAsia="tr-TR"/>
              </w:rPr>
              <w:t>sahip tesisler</w:t>
            </w:r>
          </w:p>
        </w:tc>
      </w:tr>
    </w:tbl>
    <w:p w14:paraId="5027A958" w14:textId="77777777" w:rsidR="00741D9B" w:rsidRPr="00924932" w:rsidRDefault="001726F8" w:rsidP="00291C03">
      <w:pPr>
        <w:spacing w:line="240" w:lineRule="auto"/>
        <w:jc w:val="both"/>
        <w:rPr>
          <w:rFonts w:ascii="Times New Roman" w:hAnsi="Times New Roman" w:cs="Times New Roman"/>
          <w:i/>
          <w:sz w:val="20"/>
          <w:szCs w:val="24"/>
          <w:lang w:val="en-US"/>
        </w:rPr>
      </w:pPr>
      <w:r w:rsidRPr="00924932">
        <w:rPr>
          <w:rFonts w:ascii="Times New Roman" w:hAnsi="Times New Roman" w:cs="Times New Roman"/>
          <w:i/>
          <w:sz w:val="20"/>
          <w:szCs w:val="24"/>
          <w:lang w:val="en-US"/>
        </w:rPr>
        <w:t>Kaynak: Türkiye Çevre, Şehircilik ve İklim Değişikliği Bakanlığı</w:t>
      </w:r>
      <w:r w:rsidR="00741D9B" w:rsidRPr="00924932">
        <w:rPr>
          <w:rFonts w:ascii="Times New Roman" w:hAnsi="Times New Roman" w:cs="Times New Roman"/>
          <w:i/>
          <w:sz w:val="20"/>
          <w:szCs w:val="24"/>
          <w:lang w:val="en-US"/>
        </w:rPr>
        <w:t>, EU ETS Regulatory Guidance for Installations (</w:t>
      </w:r>
      <w:hyperlink r:id="rId8" w:history="1">
        <w:r w:rsidR="00741D9B" w:rsidRPr="00924932">
          <w:rPr>
            <w:rStyle w:val="Hyperlink"/>
            <w:rFonts w:ascii="Times New Roman" w:hAnsi="Times New Roman" w:cs="Times New Roman"/>
            <w:i/>
            <w:sz w:val="20"/>
            <w:szCs w:val="24"/>
            <w:lang w:val="en-US"/>
          </w:rPr>
          <w:t>https://climate.ec.europa.eu/system/files/2016-11/guidance_interpretation_en.pdf</w:t>
        </w:r>
      </w:hyperlink>
      <w:r w:rsidR="00741D9B" w:rsidRPr="00924932">
        <w:rPr>
          <w:rFonts w:ascii="Times New Roman" w:hAnsi="Times New Roman" w:cs="Times New Roman"/>
          <w:i/>
          <w:sz w:val="20"/>
          <w:szCs w:val="24"/>
          <w:lang w:val="en-US"/>
        </w:rPr>
        <w:t xml:space="preserve"> )  </w:t>
      </w:r>
    </w:p>
    <w:p w14:paraId="1C9877A7" w14:textId="77777777" w:rsidR="00AD16E9" w:rsidRPr="005C7899" w:rsidRDefault="00AD16E9"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Türkiye IRD’si, tesis kapsamını belirlemek için 100 ktCO2e'den fazla emisyon yapmak olarak tek bir kriter kullanmaktadır. Ancak AB ETS uzun süredir her bir faaliyet için özel olarak tasarlanmış daha ayrıntılı bir kriter setini kullanmaktadır, ki bu Tablo 5'te gösterilmiştir. Tek bir emisyon tabanlı kriter kullanmak tesis sayısının belirlenmesine sebep olacaktır.</w:t>
      </w:r>
    </w:p>
    <w:p w14:paraId="2032FD9D" w14:textId="77777777" w:rsidR="00AD16E9" w:rsidRPr="005C7899" w:rsidRDefault="00AD16E9"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t>Türkiye ETS'i Nasıl İşleyecek?</w:t>
      </w:r>
    </w:p>
    <w:p w14:paraId="5F382F7F" w14:textId="77777777" w:rsidR="00AD16E9" w:rsidRPr="005C7899" w:rsidRDefault="00AD16E9"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lastRenderedPageBreak/>
        <w:t>ETS'nin en önemli unsurlarından biri, sınırın (cap) belirlenmesidir. Sınır, bir sistem içinde izin verilen sera gazı (GHG) emisyonları için üst sınırı belirler ve temelde kapsanan kuruluşlara tahsis edilen toplam izin sayısını (emisyon bütçesi) belirler. Mutlak bir sınır, emisyonların belirli bir sınırlının altında kalmasını sağlayarak önceden belirlenmiş bir çevresel sonucu garanti eder.</w:t>
      </w:r>
    </w:p>
    <w:p w14:paraId="09831593" w14:textId="77777777" w:rsidR="00AD16E9" w:rsidRPr="005C7899" w:rsidRDefault="00AD16E9"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Kirletim haklarının (tahsisatların) fiyatı, sınır dahilindeki mevcut tahsisat miktarı, tesislerde emisyon azaltmanın kolaylığı ve tüketim biçimleri ile ekonomik büyüme gibi faktörlerce belirlenir. Sınır belirlenirken bu faktörler göz önünde bulundurulmalıdır. Olması gerekenden yüksek belirlenmiş bir sınır</w:t>
      </w:r>
      <w:r w:rsidR="00092C42" w:rsidRPr="005C7899">
        <w:rPr>
          <w:rFonts w:ascii="Times New Roman" w:hAnsi="Times New Roman" w:cs="Times New Roman"/>
          <w:sz w:val="24"/>
          <w:szCs w:val="24"/>
        </w:rPr>
        <w:t xml:space="preserve">, emisyon azaltımına yönelik teşvikleri azaltacak düşük bir karbon fiyatı oluşmasına neden olacaktır. </w:t>
      </w:r>
      <w:r w:rsidRPr="005C7899">
        <w:rPr>
          <w:rFonts w:ascii="Times New Roman" w:hAnsi="Times New Roman" w:cs="Times New Roman"/>
          <w:sz w:val="24"/>
          <w:szCs w:val="24"/>
        </w:rPr>
        <w:t xml:space="preserve"> </w:t>
      </w:r>
      <w:r w:rsidR="00092C42" w:rsidRPr="005C7899">
        <w:rPr>
          <w:rFonts w:ascii="Times New Roman" w:hAnsi="Times New Roman" w:cs="Times New Roman"/>
          <w:sz w:val="24"/>
          <w:szCs w:val="24"/>
        </w:rPr>
        <w:t>Aksine</w:t>
      </w:r>
      <w:r w:rsidRPr="005C7899">
        <w:rPr>
          <w:rFonts w:ascii="Times New Roman" w:hAnsi="Times New Roman" w:cs="Times New Roman"/>
          <w:sz w:val="24"/>
          <w:szCs w:val="24"/>
        </w:rPr>
        <w:t xml:space="preserve">, nispeten sıkı bir </w:t>
      </w:r>
      <w:r w:rsidR="00092C42" w:rsidRPr="005C7899">
        <w:rPr>
          <w:rFonts w:ascii="Times New Roman" w:hAnsi="Times New Roman" w:cs="Times New Roman"/>
          <w:sz w:val="24"/>
          <w:szCs w:val="24"/>
        </w:rPr>
        <w:t>sınırsa kıt bir tahsisat</w:t>
      </w:r>
      <w:r w:rsidRPr="005C7899">
        <w:rPr>
          <w:rFonts w:ascii="Times New Roman" w:hAnsi="Times New Roman" w:cs="Times New Roman"/>
          <w:sz w:val="24"/>
          <w:szCs w:val="24"/>
        </w:rPr>
        <w:t xml:space="preserve"> arz</w:t>
      </w:r>
      <w:r w:rsidR="00092C42" w:rsidRPr="005C7899">
        <w:rPr>
          <w:rFonts w:ascii="Times New Roman" w:hAnsi="Times New Roman" w:cs="Times New Roman"/>
          <w:sz w:val="24"/>
          <w:szCs w:val="24"/>
        </w:rPr>
        <w:t xml:space="preserve">ını ima eder, bir arz eksikliği yaratarak </w:t>
      </w:r>
      <w:r w:rsidRPr="005C7899">
        <w:rPr>
          <w:rFonts w:ascii="Times New Roman" w:hAnsi="Times New Roman" w:cs="Times New Roman"/>
          <w:sz w:val="24"/>
          <w:szCs w:val="24"/>
        </w:rPr>
        <w:t>daha yüksek</w:t>
      </w:r>
      <w:r w:rsidR="00092C42" w:rsidRPr="005C7899">
        <w:rPr>
          <w:rFonts w:ascii="Times New Roman" w:hAnsi="Times New Roman" w:cs="Times New Roman"/>
          <w:sz w:val="24"/>
          <w:szCs w:val="24"/>
        </w:rPr>
        <w:t xml:space="preserve"> bir karbon fiyatına yol açarak </w:t>
      </w:r>
      <w:r w:rsidRPr="005C7899">
        <w:rPr>
          <w:rFonts w:ascii="Times New Roman" w:hAnsi="Times New Roman" w:cs="Times New Roman"/>
          <w:sz w:val="24"/>
          <w:szCs w:val="24"/>
        </w:rPr>
        <w:t>emisyon azaltımı için daha güçlü bir mali motiva</w:t>
      </w:r>
      <w:r w:rsidR="00092C42" w:rsidRPr="005C7899">
        <w:rPr>
          <w:rFonts w:ascii="Times New Roman" w:hAnsi="Times New Roman" w:cs="Times New Roman"/>
          <w:sz w:val="24"/>
          <w:szCs w:val="24"/>
        </w:rPr>
        <w:t>syon sağlar. Bu nedenle, sınırın düzeyi ve gelecekte izleyeceği patikanın (artma/azalma) doğru bir şekilde belirlenmesi</w:t>
      </w:r>
      <w:r w:rsidRPr="005C7899">
        <w:rPr>
          <w:rFonts w:ascii="Times New Roman" w:hAnsi="Times New Roman" w:cs="Times New Roman"/>
          <w:sz w:val="24"/>
          <w:szCs w:val="24"/>
        </w:rPr>
        <w:t>, ETS'</w:t>
      </w:r>
      <w:r w:rsidR="00092C42" w:rsidRPr="005C7899">
        <w:rPr>
          <w:rFonts w:ascii="Times New Roman" w:hAnsi="Times New Roman" w:cs="Times New Roman"/>
          <w:sz w:val="24"/>
          <w:szCs w:val="24"/>
        </w:rPr>
        <w:t>nin etkili bir şekilde iş görmesi</w:t>
      </w:r>
      <w:r w:rsidRPr="005C7899">
        <w:rPr>
          <w:rFonts w:ascii="Times New Roman" w:hAnsi="Times New Roman" w:cs="Times New Roman"/>
          <w:sz w:val="24"/>
          <w:szCs w:val="24"/>
        </w:rPr>
        <w:t xml:space="preserve"> için önemlidir.</w:t>
      </w:r>
    </w:p>
    <w:p w14:paraId="04DF543D" w14:textId="77777777" w:rsidR="00AD16E9" w:rsidRPr="005C7899" w:rsidRDefault="00AD16E9"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w:t>
      </w:r>
      <w:r w:rsidR="00092C42" w:rsidRPr="005C7899">
        <w:rPr>
          <w:rFonts w:ascii="Times New Roman" w:hAnsi="Times New Roman" w:cs="Times New Roman"/>
          <w:sz w:val="24"/>
          <w:szCs w:val="24"/>
        </w:rPr>
        <w:t>iye</w:t>
      </w:r>
      <w:r w:rsidRPr="005C7899">
        <w:rPr>
          <w:rFonts w:ascii="Times New Roman" w:hAnsi="Times New Roman" w:cs="Times New Roman"/>
          <w:sz w:val="24"/>
          <w:szCs w:val="24"/>
        </w:rPr>
        <w:t xml:space="preserve">, </w:t>
      </w:r>
      <w:r w:rsidR="00092C42" w:rsidRPr="005C7899">
        <w:rPr>
          <w:rFonts w:ascii="Times New Roman" w:hAnsi="Times New Roman" w:cs="Times New Roman"/>
          <w:sz w:val="24"/>
          <w:szCs w:val="24"/>
        </w:rPr>
        <w:t>ETS altındaki sınırın Nisan 2023'te duyurulan NDC’de öngörülen</w:t>
      </w:r>
      <w:r w:rsidRPr="005C7899">
        <w:rPr>
          <w:rFonts w:ascii="Times New Roman" w:hAnsi="Times New Roman" w:cs="Times New Roman"/>
          <w:sz w:val="24"/>
          <w:szCs w:val="24"/>
        </w:rPr>
        <w:t xml:space="preserve"> emisyonlarla </w:t>
      </w:r>
      <w:r w:rsidR="00092C42" w:rsidRPr="005C7899">
        <w:rPr>
          <w:rFonts w:ascii="Times New Roman" w:hAnsi="Times New Roman" w:cs="Times New Roman"/>
          <w:sz w:val="24"/>
          <w:szCs w:val="24"/>
        </w:rPr>
        <w:t xml:space="preserve"> paralel biçimde artırılacağını duyurmuştur</w:t>
      </w:r>
      <w:r w:rsidR="00924932" w:rsidRPr="001D3135">
        <w:rPr>
          <w:rStyle w:val="FootnoteReference"/>
          <w:rFonts w:ascii="Times New Roman" w:hAnsi="Times New Roman" w:cs="Times New Roman"/>
          <w:lang w:val="en-US"/>
        </w:rPr>
        <w:footnoteReference w:id="4"/>
      </w:r>
      <w:r w:rsidR="00092C42" w:rsidRPr="005C7899">
        <w:rPr>
          <w:rFonts w:ascii="Times New Roman" w:hAnsi="Times New Roman" w:cs="Times New Roman"/>
          <w:sz w:val="24"/>
          <w:szCs w:val="24"/>
        </w:rPr>
        <w:t>.</w:t>
      </w:r>
    </w:p>
    <w:p w14:paraId="06AF659B" w14:textId="77777777" w:rsidR="005C7899" w:rsidRPr="005C7899" w:rsidRDefault="005C7899"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Şekil 1. Tarihsel ve Öngörülen Emisyonlar (MtCO2e)</w:t>
      </w:r>
    </w:p>
    <w:p w14:paraId="11D99CB1" w14:textId="77777777" w:rsidR="005C7899" w:rsidRPr="005C7899" w:rsidRDefault="005C7899" w:rsidP="00291C03">
      <w:pPr>
        <w:spacing w:line="360" w:lineRule="auto"/>
        <w:jc w:val="both"/>
        <w:rPr>
          <w:rFonts w:ascii="Times New Roman" w:hAnsi="Times New Roman" w:cs="Times New Roman"/>
          <w:sz w:val="24"/>
          <w:szCs w:val="24"/>
        </w:rPr>
      </w:pPr>
      <w:r w:rsidRPr="005C7899">
        <w:rPr>
          <w:rFonts w:ascii="Times New Roman" w:hAnsi="Times New Roman" w:cs="Times New Roman"/>
          <w:noProof/>
          <w:sz w:val="24"/>
          <w:szCs w:val="24"/>
          <w:lang w:eastAsia="tr-TR"/>
        </w:rPr>
        <w:lastRenderedPageBreak/>
        <w:drawing>
          <wp:inline distT="0" distB="0" distL="0" distR="0" wp14:anchorId="67A5AFA0" wp14:editId="5A4F8C80">
            <wp:extent cx="5731510" cy="4537710"/>
            <wp:effectExtent l="0" t="0" r="25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5CDA50" w14:textId="77777777" w:rsidR="005C7899" w:rsidRPr="00924932" w:rsidRDefault="005C7899" w:rsidP="00291C03">
      <w:pPr>
        <w:spacing w:line="240" w:lineRule="auto"/>
        <w:jc w:val="both"/>
        <w:rPr>
          <w:rFonts w:ascii="Times New Roman" w:hAnsi="Times New Roman" w:cs="Times New Roman"/>
          <w:i/>
          <w:sz w:val="20"/>
          <w:szCs w:val="24"/>
          <w:lang w:val="en-US"/>
        </w:rPr>
      </w:pPr>
      <w:r w:rsidRPr="00924932">
        <w:rPr>
          <w:rFonts w:ascii="Times New Roman" w:hAnsi="Times New Roman" w:cs="Times New Roman"/>
          <w:i/>
          <w:sz w:val="20"/>
          <w:szCs w:val="24"/>
          <w:lang w:val="en-US"/>
        </w:rPr>
        <w:t>Kaynak: Climate Action Tracker; Türkiye Çevre, Şehircilik ve İklim Değişikliği Bakanlığı; yazarın hesaplamaları</w:t>
      </w:r>
    </w:p>
    <w:p w14:paraId="593008C0" w14:textId="77777777" w:rsidR="00092C42" w:rsidRPr="005C7899" w:rsidRDefault="00092C4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Türkiye’nin açıkladığı NDC'ye göre;</w:t>
      </w:r>
    </w:p>
    <w:p w14:paraId="22CC97DA" w14:textId="77777777" w:rsidR="00092C42" w:rsidRPr="005C7899" w:rsidRDefault="00092C4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Emisyonlar, referans senary</w:t>
      </w:r>
      <w:r w:rsidR="00924932">
        <w:rPr>
          <w:rFonts w:ascii="Times New Roman" w:hAnsi="Times New Roman" w:cs="Times New Roman"/>
          <w:sz w:val="24"/>
          <w:szCs w:val="24"/>
        </w:rPr>
        <w:t>o (BaU) altında 2030'da 1178 Mt</w:t>
      </w:r>
      <w:r w:rsidRPr="005C7899">
        <w:rPr>
          <w:rFonts w:ascii="Times New Roman" w:hAnsi="Times New Roman" w:cs="Times New Roman"/>
          <w:sz w:val="24"/>
          <w:szCs w:val="24"/>
        </w:rPr>
        <w:t>CO2e'ye u</w:t>
      </w:r>
      <w:r w:rsidR="00025DC2" w:rsidRPr="005C7899">
        <w:rPr>
          <w:rFonts w:ascii="Times New Roman" w:hAnsi="Times New Roman" w:cs="Times New Roman"/>
          <w:sz w:val="24"/>
          <w:szCs w:val="24"/>
        </w:rPr>
        <w:t>laşacakken Şekil 1'de</w:t>
      </w:r>
      <w:r w:rsidRPr="005C7899">
        <w:rPr>
          <w:rFonts w:ascii="Times New Roman" w:hAnsi="Times New Roman" w:cs="Times New Roman"/>
          <w:sz w:val="24"/>
          <w:szCs w:val="24"/>
        </w:rPr>
        <w:t xml:space="preserve"> görülebileceği </w:t>
      </w:r>
      <w:r w:rsidR="00025DC2" w:rsidRPr="005C7899">
        <w:rPr>
          <w:rFonts w:ascii="Times New Roman" w:hAnsi="Times New Roman" w:cs="Times New Roman"/>
          <w:sz w:val="24"/>
          <w:szCs w:val="24"/>
        </w:rPr>
        <w:t xml:space="preserve">üzere </w:t>
      </w:r>
      <w:r w:rsidRPr="005C7899">
        <w:rPr>
          <w:rFonts w:ascii="Times New Roman" w:hAnsi="Times New Roman" w:cs="Times New Roman"/>
          <w:sz w:val="24"/>
          <w:szCs w:val="24"/>
        </w:rPr>
        <w:t>695 MtCO2e</w:t>
      </w:r>
      <w:r w:rsidR="00025DC2" w:rsidRPr="005C7899">
        <w:rPr>
          <w:rFonts w:ascii="Times New Roman" w:hAnsi="Times New Roman" w:cs="Times New Roman"/>
          <w:sz w:val="24"/>
          <w:szCs w:val="24"/>
        </w:rPr>
        <w:t xml:space="preserve"> düzeyinde sınırlandırılacağı taahhüdü verilmiştir. Bu</w:t>
      </w:r>
      <w:r w:rsidRPr="005C7899">
        <w:rPr>
          <w:rFonts w:ascii="Times New Roman" w:hAnsi="Times New Roman" w:cs="Times New Roman"/>
          <w:sz w:val="24"/>
          <w:szCs w:val="24"/>
        </w:rPr>
        <w:t xml:space="preserve"> da </w:t>
      </w:r>
      <w:r w:rsidR="00025DC2" w:rsidRPr="005C7899">
        <w:rPr>
          <w:rFonts w:ascii="Times New Roman" w:hAnsi="Times New Roman" w:cs="Times New Roman"/>
          <w:sz w:val="24"/>
          <w:szCs w:val="24"/>
        </w:rPr>
        <w:t xml:space="preserve">referans senaryoya </w:t>
      </w:r>
      <w:r w:rsidRPr="005C7899">
        <w:rPr>
          <w:rFonts w:ascii="Times New Roman" w:hAnsi="Times New Roman" w:cs="Times New Roman"/>
          <w:sz w:val="24"/>
          <w:szCs w:val="24"/>
        </w:rPr>
        <w:t>göre %41'lik bir azalmaya denk gelmektedir.</w:t>
      </w:r>
    </w:p>
    <w:p w14:paraId="1DEA4177" w14:textId="77777777" w:rsidR="00092C42" w:rsidRPr="005C7899" w:rsidRDefault="00025DC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NDC’de</w:t>
      </w:r>
      <w:r w:rsidR="00092C42" w:rsidRPr="005C7899">
        <w:rPr>
          <w:rFonts w:ascii="Times New Roman" w:hAnsi="Times New Roman" w:cs="Times New Roman"/>
          <w:sz w:val="24"/>
          <w:szCs w:val="24"/>
        </w:rPr>
        <w:t xml:space="preserve"> emisyonların 2038'de zirve</w:t>
      </w:r>
      <w:r w:rsidRPr="005C7899">
        <w:rPr>
          <w:rFonts w:ascii="Times New Roman" w:hAnsi="Times New Roman" w:cs="Times New Roman"/>
          <w:sz w:val="24"/>
          <w:szCs w:val="24"/>
        </w:rPr>
        <w:t xml:space="preserve"> yapacağını belirtilmiş olsa da herhangi bir düzey zikredilmemiştir.  </w:t>
      </w:r>
      <w:r w:rsidR="00092C42" w:rsidRPr="005C7899">
        <w:rPr>
          <w:rFonts w:ascii="Times New Roman" w:hAnsi="Times New Roman" w:cs="Times New Roman"/>
          <w:sz w:val="24"/>
          <w:szCs w:val="24"/>
        </w:rPr>
        <w:t>Ancak,</w:t>
      </w:r>
      <w:r w:rsidRPr="005C7899">
        <w:rPr>
          <w:rFonts w:ascii="Times New Roman" w:hAnsi="Times New Roman" w:cs="Times New Roman"/>
          <w:sz w:val="24"/>
          <w:szCs w:val="24"/>
        </w:rPr>
        <w:t xml:space="preserve"> 2015-2030 arası trendin 2030'dan sonra da devam edeceği varsayıldığında emisyonların zirve değerinin 2038'de 805 MtCO2e olacağı hesaplanabilir.</w:t>
      </w:r>
    </w:p>
    <w:p w14:paraId="3EDE3FB5" w14:textId="77777777" w:rsidR="00092C42" w:rsidRPr="005C7899" w:rsidRDefault="00025DC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Ne var ki, NDC’de öngörülen patikaya kıyasla</w:t>
      </w:r>
      <w:r w:rsidR="00092C42" w:rsidRPr="005C7899">
        <w:rPr>
          <w:rFonts w:ascii="Times New Roman" w:hAnsi="Times New Roman" w:cs="Times New Roman"/>
          <w:sz w:val="24"/>
          <w:szCs w:val="24"/>
        </w:rPr>
        <w:t xml:space="preserve"> tar</w:t>
      </w:r>
      <w:r w:rsidRPr="005C7899">
        <w:rPr>
          <w:rFonts w:ascii="Times New Roman" w:hAnsi="Times New Roman" w:cs="Times New Roman"/>
          <w:sz w:val="24"/>
          <w:szCs w:val="24"/>
        </w:rPr>
        <w:t>ihsel emisyonlar farklı bir gelişim göstermektedir</w:t>
      </w:r>
      <w:r w:rsidR="00092C42" w:rsidRPr="005C7899">
        <w:rPr>
          <w:rFonts w:ascii="Times New Roman" w:hAnsi="Times New Roman" w:cs="Times New Roman"/>
          <w:sz w:val="24"/>
          <w:szCs w:val="24"/>
        </w:rPr>
        <w:t>. 1990 ile 2021 ar</w:t>
      </w:r>
      <w:r w:rsidRPr="005C7899">
        <w:rPr>
          <w:rFonts w:ascii="Times New Roman" w:hAnsi="Times New Roman" w:cs="Times New Roman"/>
          <w:sz w:val="24"/>
          <w:szCs w:val="24"/>
        </w:rPr>
        <w:t>asında, emisyonlar</w:t>
      </w:r>
      <w:r w:rsidR="00092C42" w:rsidRPr="005C7899">
        <w:rPr>
          <w:rFonts w:ascii="Times New Roman" w:hAnsi="Times New Roman" w:cs="Times New Roman"/>
          <w:sz w:val="24"/>
          <w:szCs w:val="24"/>
        </w:rPr>
        <w:t xml:space="preserve"> </w:t>
      </w:r>
      <w:r w:rsidRPr="005C7899">
        <w:rPr>
          <w:rFonts w:ascii="Times New Roman" w:hAnsi="Times New Roman" w:cs="Times New Roman"/>
          <w:sz w:val="24"/>
          <w:szCs w:val="24"/>
        </w:rPr>
        <w:t>yılda ortalama 11.2 MtCO2e artmıştır</w:t>
      </w:r>
      <w:r w:rsidR="00092C42" w:rsidRPr="005C7899">
        <w:rPr>
          <w:rFonts w:ascii="Times New Roman" w:hAnsi="Times New Roman" w:cs="Times New Roman"/>
          <w:sz w:val="24"/>
          <w:szCs w:val="24"/>
        </w:rPr>
        <w:t>. Eğer bu tarihsel tre</w:t>
      </w:r>
      <w:r w:rsidRPr="005C7899">
        <w:rPr>
          <w:rFonts w:ascii="Times New Roman" w:hAnsi="Times New Roman" w:cs="Times New Roman"/>
          <w:sz w:val="24"/>
          <w:szCs w:val="24"/>
        </w:rPr>
        <w:t xml:space="preserve">nd gelecekte devam ederse, </w:t>
      </w:r>
      <w:r w:rsidR="00092C42" w:rsidRPr="005C7899">
        <w:rPr>
          <w:rFonts w:ascii="Times New Roman" w:hAnsi="Times New Roman" w:cs="Times New Roman"/>
          <w:sz w:val="24"/>
          <w:szCs w:val="24"/>
        </w:rPr>
        <w:t>emisyonları 2030'da 653 MtCO2e'ye ve 2038'de 751 MtCO2e'ye ulaşacaktır, ki bu da NDC'de yansıtılan seviyelerin oldukça altındadır.</w:t>
      </w:r>
    </w:p>
    <w:p w14:paraId="6F3ED58C" w14:textId="77777777" w:rsidR="00092C42" w:rsidRPr="005C7899" w:rsidRDefault="00025DC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Yukarıda da belirtildiği üzere Türkiye IRD altındaki C Kategorisi tesisler</w:t>
      </w:r>
      <w:r w:rsidR="00092C42" w:rsidRPr="005C7899">
        <w:rPr>
          <w:rFonts w:ascii="Times New Roman" w:hAnsi="Times New Roman" w:cs="Times New Roman"/>
          <w:sz w:val="24"/>
          <w:szCs w:val="24"/>
        </w:rPr>
        <w:t xml:space="preserve"> toplam emisyon</w:t>
      </w:r>
      <w:r w:rsidRPr="005C7899">
        <w:rPr>
          <w:rFonts w:ascii="Times New Roman" w:hAnsi="Times New Roman" w:cs="Times New Roman"/>
          <w:sz w:val="24"/>
          <w:szCs w:val="24"/>
        </w:rPr>
        <w:t xml:space="preserve">un ortalama %44.2'sini yapmaktadır. 2020'de toplam emisyonlar Türkiye’de 524 MtCO2e'ye </w:t>
      </w:r>
      <w:r w:rsidRPr="005C7899">
        <w:rPr>
          <w:rFonts w:ascii="Times New Roman" w:hAnsi="Times New Roman" w:cs="Times New Roman"/>
          <w:sz w:val="24"/>
          <w:szCs w:val="24"/>
        </w:rPr>
        <w:lastRenderedPageBreak/>
        <w:t>ulaşmış ve bunun 231 milyon tonu</w:t>
      </w:r>
      <w:r w:rsidR="00092C42" w:rsidRPr="005C7899">
        <w:rPr>
          <w:rFonts w:ascii="Times New Roman" w:hAnsi="Times New Roman" w:cs="Times New Roman"/>
          <w:sz w:val="24"/>
          <w:szCs w:val="24"/>
        </w:rPr>
        <w:t xml:space="preserve"> Türk</w:t>
      </w:r>
      <w:r w:rsidRPr="005C7899">
        <w:rPr>
          <w:rFonts w:ascii="Times New Roman" w:hAnsi="Times New Roman" w:cs="Times New Roman"/>
          <w:sz w:val="24"/>
          <w:szCs w:val="24"/>
        </w:rPr>
        <w:t>iye ETS altında kapsanması beklenen IRD</w:t>
      </w:r>
      <w:r w:rsidR="00092C42" w:rsidRPr="005C7899">
        <w:rPr>
          <w:rFonts w:ascii="Times New Roman" w:hAnsi="Times New Roman" w:cs="Times New Roman"/>
          <w:sz w:val="24"/>
          <w:szCs w:val="24"/>
        </w:rPr>
        <w:t xml:space="preserve"> C Kategorisi</w:t>
      </w:r>
      <w:r w:rsidRPr="005C7899">
        <w:rPr>
          <w:rFonts w:ascii="Times New Roman" w:hAnsi="Times New Roman" w:cs="Times New Roman"/>
          <w:sz w:val="24"/>
          <w:szCs w:val="24"/>
        </w:rPr>
        <w:t xml:space="preserve"> tesislerce yapılmıştır. </w:t>
      </w:r>
    </w:p>
    <w:p w14:paraId="5893510C" w14:textId="77777777" w:rsidR="00A50271" w:rsidRPr="005C7899" w:rsidRDefault="00025DC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Hangi emisyon patikasının (tarihsel mi yoksa NDC öngörüsü olan mı) kullanılacağı sınırın belirlenmesi açısından hayati öneme sahiptir. Eğer sınır</w:t>
      </w:r>
      <w:r w:rsidR="00092C42" w:rsidRPr="005C7899">
        <w:rPr>
          <w:rFonts w:ascii="Times New Roman" w:hAnsi="Times New Roman" w:cs="Times New Roman"/>
          <w:sz w:val="24"/>
          <w:szCs w:val="24"/>
        </w:rPr>
        <w:t xml:space="preserve"> NDC</w:t>
      </w:r>
      <w:r w:rsidRPr="005C7899">
        <w:rPr>
          <w:rFonts w:ascii="Times New Roman" w:hAnsi="Times New Roman" w:cs="Times New Roman"/>
          <w:sz w:val="24"/>
          <w:szCs w:val="24"/>
        </w:rPr>
        <w:t xml:space="preserve">’nin öngördüğü hızda arttırılırsa </w:t>
      </w:r>
      <w:r w:rsidR="00A50271" w:rsidRPr="005C7899">
        <w:rPr>
          <w:rFonts w:ascii="Times New Roman" w:hAnsi="Times New Roman" w:cs="Times New Roman"/>
          <w:sz w:val="24"/>
          <w:szCs w:val="24"/>
        </w:rPr>
        <w:t>geçiş döneminin sona ereceği</w:t>
      </w:r>
      <w:r w:rsidR="00092C42" w:rsidRPr="005C7899">
        <w:rPr>
          <w:rFonts w:ascii="Times New Roman" w:hAnsi="Times New Roman" w:cs="Times New Roman"/>
          <w:sz w:val="24"/>
          <w:szCs w:val="24"/>
        </w:rPr>
        <w:t xml:space="preserve"> 2027'de 2</w:t>
      </w:r>
      <w:r w:rsidR="00A50271" w:rsidRPr="005C7899">
        <w:rPr>
          <w:rFonts w:ascii="Times New Roman" w:hAnsi="Times New Roman" w:cs="Times New Roman"/>
          <w:sz w:val="24"/>
          <w:szCs w:val="24"/>
        </w:rPr>
        <w:t>71 MtCO2e'ye ulaşacaktır. Ancak, eğer sınır</w:t>
      </w:r>
      <w:r w:rsidR="00092C42" w:rsidRPr="005C7899">
        <w:rPr>
          <w:rFonts w:ascii="Times New Roman" w:hAnsi="Times New Roman" w:cs="Times New Roman"/>
          <w:sz w:val="24"/>
          <w:szCs w:val="24"/>
        </w:rPr>
        <w:t xml:space="preserve"> tarihsel </w:t>
      </w:r>
      <w:r w:rsidR="00A50271" w:rsidRPr="005C7899">
        <w:rPr>
          <w:rFonts w:ascii="Times New Roman" w:hAnsi="Times New Roman" w:cs="Times New Roman"/>
          <w:sz w:val="24"/>
          <w:szCs w:val="24"/>
        </w:rPr>
        <w:t>trende uygun biçimde artmış</w:t>
      </w:r>
      <w:r w:rsidR="00092C42" w:rsidRPr="005C7899">
        <w:rPr>
          <w:rFonts w:ascii="Times New Roman" w:hAnsi="Times New Roman" w:cs="Times New Roman"/>
          <w:sz w:val="24"/>
          <w:szCs w:val="24"/>
        </w:rPr>
        <w:t xml:space="preserve"> olsaydı, 2027'de </w:t>
      </w:r>
      <w:r w:rsidR="00A50271" w:rsidRPr="005C7899">
        <w:rPr>
          <w:rFonts w:ascii="Times New Roman" w:hAnsi="Times New Roman" w:cs="Times New Roman"/>
          <w:sz w:val="24"/>
          <w:szCs w:val="24"/>
        </w:rPr>
        <w:t xml:space="preserve">bu değer </w:t>
      </w:r>
      <w:r w:rsidR="00092C42" w:rsidRPr="005C7899">
        <w:rPr>
          <w:rFonts w:ascii="Times New Roman" w:hAnsi="Times New Roman" w:cs="Times New Roman"/>
          <w:sz w:val="24"/>
          <w:szCs w:val="24"/>
        </w:rPr>
        <w:t>254 MtCO2e</w:t>
      </w:r>
      <w:r w:rsidR="00A77226" w:rsidRPr="005C7899">
        <w:rPr>
          <w:rFonts w:ascii="Times New Roman" w:hAnsi="Times New Roman" w:cs="Times New Roman"/>
          <w:sz w:val="24"/>
          <w:szCs w:val="24"/>
        </w:rPr>
        <w:t xml:space="preserve"> olacaktı </w:t>
      </w:r>
      <w:r w:rsidR="00A50271" w:rsidRPr="005C7899">
        <w:rPr>
          <w:rFonts w:ascii="Times New Roman" w:hAnsi="Times New Roman" w:cs="Times New Roman"/>
          <w:sz w:val="24"/>
          <w:szCs w:val="24"/>
        </w:rPr>
        <w:t>(Şekil 1'de IRD_KatC_Tarihsel_Trend'in gelişimine</w:t>
      </w:r>
      <w:r w:rsidR="00092C42" w:rsidRPr="005C7899">
        <w:rPr>
          <w:rFonts w:ascii="Times New Roman" w:hAnsi="Times New Roman" w:cs="Times New Roman"/>
          <w:sz w:val="24"/>
          <w:szCs w:val="24"/>
        </w:rPr>
        <w:t xml:space="preserve"> bakınız). Bu da demek oluyor ki, 2027'de Türk</w:t>
      </w:r>
      <w:r w:rsidR="00A50271" w:rsidRPr="005C7899">
        <w:rPr>
          <w:rFonts w:ascii="Times New Roman" w:hAnsi="Times New Roman" w:cs="Times New Roman"/>
          <w:sz w:val="24"/>
          <w:szCs w:val="24"/>
        </w:rPr>
        <w:t xml:space="preserve">iye ETS’i altındaki tesisler gerçekte yaptıkları emisyonlara karşılık fazladan 17 milyon </w:t>
      </w:r>
      <w:r w:rsidR="00A77226" w:rsidRPr="005C7899">
        <w:rPr>
          <w:rFonts w:ascii="Times New Roman" w:hAnsi="Times New Roman" w:cs="Times New Roman"/>
          <w:sz w:val="24"/>
          <w:szCs w:val="24"/>
        </w:rPr>
        <w:t xml:space="preserve">adet </w:t>
      </w:r>
      <w:r w:rsidR="00A50271" w:rsidRPr="005C7899">
        <w:rPr>
          <w:rFonts w:ascii="Times New Roman" w:hAnsi="Times New Roman" w:cs="Times New Roman"/>
          <w:sz w:val="24"/>
          <w:szCs w:val="24"/>
        </w:rPr>
        <w:t xml:space="preserve">tahsisat alabileceklerdir.  </w:t>
      </w:r>
      <w:r w:rsidR="00092C42" w:rsidRPr="005C7899">
        <w:rPr>
          <w:rFonts w:ascii="Times New Roman" w:hAnsi="Times New Roman" w:cs="Times New Roman"/>
          <w:sz w:val="24"/>
          <w:szCs w:val="24"/>
        </w:rPr>
        <w:t xml:space="preserve"> </w:t>
      </w:r>
    </w:p>
    <w:p w14:paraId="2699167F" w14:textId="77777777" w:rsidR="00092C42" w:rsidRPr="005C7899" w:rsidRDefault="00092C4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Unutulmamalıd</w:t>
      </w:r>
      <w:r w:rsidR="00A50271" w:rsidRPr="005C7899">
        <w:rPr>
          <w:rFonts w:ascii="Times New Roman" w:hAnsi="Times New Roman" w:cs="Times New Roman"/>
          <w:sz w:val="24"/>
          <w:szCs w:val="24"/>
        </w:rPr>
        <w:t xml:space="preserve">ır ki, AB ETS'nin ilk iki fazında tahsisatların gerçekte olan </w:t>
      </w:r>
      <w:r w:rsidR="00A77226" w:rsidRPr="005C7899">
        <w:rPr>
          <w:rFonts w:ascii="Times New Roman" w:hAnsi="Times New Roman" w:cs="Times New Roman"/>
          <w:sz w:val="24"/>
          <w:szCs w:val="24"/>
        </w:rPr>
        <w:t>düzeyden daha fazla dağıtılması</w:t>
      </w:r>
      <w:r w:rsidR="00A50271" w:rsidRPr="005C7899">
        <w:rPr>
          <w:rFonts w:ascii="Times New Roman" w:hAnsi="Times New Roman" w:cs="Times New Roman"/>
          <w:sz w:val="24"/>
          <w:szCs w:val="24"/>
        </w:rPr>
        <w:t xml:space="preserve"> 2008'de karbon fiyatını neredeyse sıfıra düşürmüştü</w:t>
      </w:r>
      <w:r w:rsidR="00924932" w:rsidRPr="001D3135">
        <w:rPr>
          <w:rStyle w:val="FootnoteReference"/>
          <w:rFonts w:ascii="Times New Roman" w:hAnsi="Times New Roman" w:cs="Times New Roman"/>
          <w:lang w:val="en-US"/>
        </w:rPr>
        <w:footnoteReference w:id="5"/>
      </w:r>
      <w:r w:rsidRPr="005C7899">
        <w:rPr>
          <w:rFonts w:ascii="Times New Roman" w:hAnsi="Times New Roman" w:cs="Times New Roman"/>
          <w:sz w:val="24"/>
          <w:szCs w:val="24"/>
        </w:rPr>
        <w:t xml:space="preserve">. </w:t>
      </w:r>
      <w:r w:rsidR="00A50271" w:rsidRPr="005C7899">
        <w:rPr>
          <w:rFonts w:ascii="Times New Roman" w:hAnsi="Times New Roman" w:cs="Times New Roman"/>
          <w:sz w:val="24"/>
          <w:szCs w:val="24"/>
        </w:rPr>
        <w:t xml:space="preserve">Burada dikkat edilmesi gereken bir diğer nokta da, tahsisat arz fazlasının kimi tesislere haksız kazanç (windfall profits) fırsatı yaratmasıdır. Bu haksız kazanç, kullanılmayan tahsisatların piyasada para karşılığı satılması, ve katlanılmamış olsa da karbon maliyetini fiyatlara yansıtmakla yaratılmaktadır. </w:t>
      </w:r>
      <w:r w:rsidRPr="005C7899">
        <w:rPr>
          <w:rFonts w:ascii="Times New Roman" w:hAnsi="Times New Roman" w:cs="Times New Roman"/>
          <w:sz w:val="24"/>
          <w:szCs w:val="24"/>
        </w:rPr>
        <w:t>CE Delft (2016), AB ETS'de 200</w:t>
      </w:r>
      <w:r w:rsidR="00A50271" w:rsidRPr="005C7899">
        <w:rPr>
          <w:rFonts w:ascii="Times New Roman" w:hAnsi="Times New Roman" w:cs="Times New Roman"/>
          <w:sz w:val="24"/>
          <w:szCs w:val="24"/>
        </w:rPr>
        <w:t>8 ile 2015 arasınd</w:t>
      </w:r>
      <w:r w:rsidR="00A77226" w:rsidRPr="005C7899">
        <w:rPr>
          <w:rFonts w:ascii="Times New Roman" w:hAnsi="Times New Roman" w:cs="Times New Roman"/>
          <w:sz w:val="24"/>
          <w:szCs w:val="24"/>
        </w:rPr>
        <w:t>a şirketlerin fazladan edindikleri tahsisatları satarak toplamda 7.5 milyar avro; ve yine ücretsiz elde edilmiş olsa da</w:t>
      </w:r>
      <w:r w:rsidRPr="005C7899">
        <w:rPr>
          <w:rFonts w:ascii="Times New Roman" w:hAnsi="Times New Roman" w:cs="Times New Roman"/>
          <w:sz w:val="24"/>
          <w:szCs w:val="24"/>
        </w:rPr>
        <w:t xml:space="preserve"> </w:t>
      </w:r>
      <w:r w:rsidR="00A77226" w:rsidRPr="005C7899">
        <w:rPr>
          <w:rFonts w:ascii="Times New Roman" w:hAnsi="Times New Roman" w:cs="Times New Roman"/>
          <w:sz w:val="24"/>
          <w:szCs w:val="24"/>
        </w:rPr>
        <w:t>karbon fiyatını ürün fiyatlarına yansıtmak (pass-through) suretiyle toplamda 16.7 milyar avro haksız kazanç sağladıklarını hesaplamıştır</w:t>
      </w:r>
      <w:r w:rsidR="00924932">
        <w:rPr>
          <w:rStyle w:val="FootnoteReference"/>
          <w:rFonts w:ascii="Times New Roman" w:hAnsi="Times New Roman" w:cs="Times New Roman"/>
          <w:lang w:val="en-US"/>
        </w:rPr>
        <w:footnoteReference w:id="6"/>
      </w:r>
      <w:r w:rsidR="00924932" w:rsidRPr="00221647">
        <w:rPr>
          <w:rFonts w:ascii="Times New Roman" w:hAnsi="Times New Roman" w:cs="Times New Roman"/>
          <w:lang w:val="en-US"/>
        </w:rPr>
        <w:t>.</w:t>
      </w:r>
    </w:p>
    <w:p w14:paraId="5A00D782" w14:textId="77777777" w:rsidR="00092C42" w:rsidRPr="005C7899" w:rsidRDefault="00092C4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Türk</w:t>
      </w:r>
      <w:r w:rsidR="00A77226" w:rsidRPr="005C7899">
        <w:rPr>
          <w:rFonts w:ascii="Times New Roman" w:hAnsi="Times New Roman" w:cs="Times New Roman"/>
          <w:sz w:val="24"/>
          <w:szCs w:val="24"/>
        </w:rPr>
        <w:t xml:space="preserve">iye ETS </w:t>
      </w:r>
      <w:r w:rsidRPr="005C7899">
        <w:rPr>
          <w:rFonts w:ascii="Times New Roman" w:hAnsi="Times New Roman" w:cs="Times New Roman"/>
          <w:sz w:val="24"/>
          <w:szCs w:val="24"/>
        </w:rPr>
        <w:t>bu</w:t>
      </w:r>
      <w:r w:rsidR="00A77226" w:rsidRPr="005C7899">
        <w:rPr>
          <w:rFonts w:ascii="Times New Roman" w:hAnsi="Times New Roman" w:cs="Times New Roman"/>
          <w:sz w:val="24"/>
          <w:szCs w:val="24"/>
        </w:rPr>
        <w:t xml:space="preserve"> olumsuz sonuçlardan nasıl kaçınabilir?</w:t>
      </w:r>
    </w:p>
    <w:p w14:paraId="6D587A1B" w14:textId="77777777" w:rsidR="00092C42" w:rsidRPr="005C7899" w:rsidRDefault="00092C4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Herhangi bir ETS'nin etkili bir şekilde ça</w:t>
      </w:r>
      <w:r w:rsidR="00A77226" w:rsidRPr="005C7899">
        <w:rPr>
          <w:rFonts w:ascii="Times New Roman" w:hAnsi="Times New Roman" w:cs="Times New Roman"/>
          <w:sz w:val="24"/>
          <w:szCs w:val="24"/>
        </w:rPr>
        <w:t>lışabilmesi için öncelikle sınırın</w:t>
      </w:r>
      <w:r w:rsidRPr="005C7899">
        <w:rPr>
          <w:rFonts w:ascii="Times New Roman" w:hAnsi="Times New Roman" w:cs="Times New Roman"/>
          <w:sz w:val="24"/>
          <w:szCs w:val="24"/>
        </w:rPr>
        <w:t xml:space="preserve"> bağlayıcı</w:t>
      </w:r>
      <w:r w:rsidR="00A77226" w:rsidRPr="005C7899">
        <w:rPr>
          <w:rFonts w:ascii="Times New Roman" w:hAnsi="Times New Roman" w:cs="Times New Roman"/>
          <w:sz w:val="24"/>
          <w:szCs w:val="24"/>
        </w:rPr>
        <w:t xml:space="preserve"> olması gerekir. </w:t>
      </w:r>
      <w:r w:rsidRPr="005C7899">
        <w:rPr>
          <w:rFonts w:ascii="Times New Roman" w:hAnsi="Times New Roman" w:cs="Times New Roman"/>
          <w:sz w:val="24"/>
          <w:szCs w:val="24"/>
        </w:rPr>
        <w:t xml:space="preserve">İkinci olarak, </w:t>
      </w:r>
      <w:r w:rsidR="00A77226" w:rsidRPr="005C7899">
        <w:rPr>
          <w:rFonts w:ascii="Times New Roman" w:hAnsi="Times New Roman" w:cs="Times New Roman"/>
          <w:sz w:val="24"/>
          <w:szCs w:val="24"/>
        </w:rPr>
        <w:t xml:space="preserve">ücretsiz tahsisatın düzeyi ve kapsamı asgaride </w:t>
      </w:r>
      <w:r w:rsidRPr="005C7899">
        <w:rPr>
          <w:rFonts w:ascii="Times New Roman" w:hAnsi="Times New Roman" w:cs="Times New Roman"/>
          <w:sz w:val="24"/>
          <w:szCs w:val="24"/>
        </w:rPr>
        <w:t>tutulmalıdır. Türk</w:t>
      </w:r>
      <w:r w:rsidR="00A77226" w:rsidRPr="005C7899">
        <w:rPr>
          <w:rFonts w:ascii="Times New Roman" w:hAnsi="Times New Roman" w:cs="Times New Roman"/>
          <w:sz w:val="24"/>
          <w:szCs w:val="24"/>
        </w:rPr>
        <w:t>iye ETS'de sınırın arttırılacak olmasıyla</w:t>
      </w:r>
      <w:r w:rsidRPr="005C7899">
        <w:rPr>
          <w:rFonts w:ascii="Times New Roman" w:hAnsi="Times New Roman" w:cs="Times New Roman"/>
          <w:sz w:val="24"/>
          <w:szCs w:val="24"/>
        </w:rPr>
        <w:t xml:space="preserve"> ilk koşulu</w:t>
      </w:r>
      <w:r w:rsidR="00A77226" w:rsidRPr="005C7899">
        <w:rPr>
          <w:rFonts w:ascii="Times New Roman" w:hAnsi="Times New Roman" w:cs="Times New Roman"/>
          <w:sz w:val="24"/>
          <w:szCs w:val="24"/>
        </w:rPr>
        <w:t>n karşılana</w:t>
      </w:r>
      <w:r w:rsidRPr="005C7899">
        <w:rPr>
          <w:rFonts w:ascii="Times New Roman" w:hAnsi="Times New Roman" w:cs="Times New Roman"/>
          <w:sz w:val="24"/>
          <w:szCs w:val="24"/>
        </w:rPr>
        <w:t>mayacağı açıktır</w:t>
      </w:r>
      <w:r w:rsidR="00A77226" w:rsidRPr="005C7899">
        <w:rPr>
          <w:rFonts w:ascii="Times New Roman" w:hAnsi="Times New Roman" w:cs="Times New Roman"/>
          <w:sz w:val="24"/>
          <w:szCs w:val="24"/>
        </w:rPr>
        <w:t>. Hatta, yukardada bahsedildiği gibi ücretsiz tahsisatlar,</w:t>
      </w:r>
      <w:r w:rsidRPr="005C7899">
        <w:rPr>
          <w:rFonts w:ascii="Times New Roman" w:hAnsi="Times New Roman" w:cs="Times New Roman"/>
          <w:sz w:val="24"/>
          <w:szCs w:val="24"/>
        </w:rPr>
        <w:t xml:space="preserve"> paradoksal bir şekilde, karbon yoğun tesisleri ödülle</w:t>
      </w:r>
      <w:r w:rsidR="00A77226" w:rsidRPr="005C7899">
        <w:rPr>
          <w:rFonts w:ascii="Times New Roman" w:hAnsi="Times New Roman" w:cs="Times New Roman"/>
          <w:sz w:val="24"/>
          <w:szCs w:val="24"/>
        </w:rPr>
        <w:t xml:space="preserve">ndirebilir ve onların karbonsuzlaşma çabalarını sekteye uğratabilir. Bunu önlemenin bir yolu, Türkiye </w:t>
      </w:r>
      <w:r w:rsidRPr="005C7899">
        <w:rPr>
          <w:rFonts w:ascii="Times New Roman" w:hAnsi="Times New Roman" w:cs="Times New Roman"/>
          <w:sz w:val="24"/>
          <w:szCs w:val="24"/>
        </w:rPr>
        <w:t xml:space="preserve">NDC'nin </w:t>
      </w:r>
      <w:r w:rsidR="004C4A3F" w:rsidRPr="005C7899">
        <w:rPr>
          <w:rFonts w:ascii="Times New Roman" w:hAnsi="Times New Roman" w:cs="Times New Roman"/>
          <w:sz w:val="24"/>
          <w:szCs w:val="24"/>
        </w:rPr>
        <w:t xml:space="preserve">öngördüğü patikanın ilerde atılacak adımlar ve tarihsel gelişim ışığında aşağıya doğru </w:t>
      </w:r>
      <w:r w:rsidR="00D24BE6" w:rsidRPr="005C7899">
        <w:rPr>
          <w:rFonts w:ascii="Times New Roman" w:hAnsi="Times New Roman" w:cs="Times New Roman"/>
          <w:sz w:val="24"/>
          <w:szCs w:val="24"/>
        </w:rPr>
        <w:t>revize etmektir</w:t>
      </w:r>
      <w:r w:rsidRPr="005C7899">
        <w:rPr>
          <w:rFonts w:ascii="Times New Roman" w:hAnsi="Times New Roman" w:cs="Times New Roman"/>
          <w:sz w:val="24"/>
          <w:szCs w:val="24"/>
        </w:rPr>
        <w:t>.</w:t>
      </w:r>
    </w:p>
    <w:p w14:paraId="76513C84" w14:textId="77777777" w:rsidR="00D24BE6" w:rsidRPr="005C7899" w:rsidRDefault="00D24BE6"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t>Türkiye ETS altındaki sınırın düzeyi ve gelişimi nasıl olmalıdır?</w:t>
      </w:r>
    </w:p>
    <w:p w14:paraId="258B8493"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lastRenderedPageBreak/>
        <w:t>Ülkelerin iklim değişikliği ile mücadele çabalarını izleyen ve değerlendiren Climate Action Tracker'a</w:t>
      </w:r>
      <w:r w:rsidR="00291C03" w:rsidRPr="001D3135">
        <w:rPr>
          <w:rStyle w:val="FootnoteReference"/>
          <w:rFonts w:ascii="Times New Roman" w:hAnsi="Times New Roman" w:cs="Times New Roman"/>
          <w:lang w:val="en-US"/>
        </w:rPr>
        <w:footnoteReference w:id="7"/>
      </w:r>
      <w:r w:rsidRPr="005C7899">
        <w:rPr>
          <w:rFonts w:ascii="Times New Roman" w:hAnsi="Times New Roman" w:cs="Times New Roman"/>
          <w:sz w:val="24"/>
          <w:szCs w:val="24"/>
        </w:rPr>
        <w:t xml:space="preserve"> göre, Türkiye'nin 1.5 derece ile uyumlu ve adil emisyon seviyesi 2030'da 433.9 MtCO2e olarak hesaplanmıştır (NDC'de duyurulan 695 MtCO2e'ye karşı).</w:t>
      </w:r>
    </w:p>
    <w:p w14:paraId="7469AF2D"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1.5 derece ile uyumlu patika temel alındığında ve yine IRD C Kategorisi tesislerin toplam emisyonların %44.2'sini yapmaya devam edeceği varsayılarak, Türkiye için "1.5 Derece Uyumlu Sınır" Şekil 2'de gösterilmiştir.</w:t>
      </w:r>
    </w:p>
    <w:p w14:paraId="15723EE5"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Buna göre, sınırın 2030'da 191.8 Mt, 2038'de ise 157 MtCO2e'ye düşürülmesi gerekmektedir.</w:t>
      </w:r>
    </w:p>
    <w:p w14:paraId="5AE3A018"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Sınırın arttırılması yerine mutlak olarak düşürülmesi, Türkiye ETS piyasasında </w:t>
      </w:r>
      <w:r w:rsidR="00021702" w:rsidRPr="005C7899">
        <w:rPr>
          <w:rFonts w:ascii="Times New Roman" w:hAnsi="Times New Roman" w:cs="Times New Roman"/>
          <w:sz w:val="24"/>
          <w:szCs w:val="24"/>
        </w:rPr>
        <w:t xml:space="preserve">karbon fiyatının karbonsuzlaşmayı teşvik edecek düzeyde oluşmasını sağlayabilecektir. </w:t>
      </w:r>
    </w:p>
    <w:p w14:paraId="6981AECE" w14:textId="77777777" w:rsidR="005C7899" w:rsidRPr="005C7899" w:rsidRDefault="005C7899" w:rsidP="00291C03">
      <w:pPr>
        <w:spacing w:line="360" w:lineRule="auto"/>
        <w:jc w:val="both"/>
        <w:rPr>
          <w:rFonts w:ascii="Times New Roman" w:hAnsi="Times New Roman" w:cs="Times New Roman"/>
          <w:b/>
          <w:sz w:val="24"/>
          <w:szCs w:val="24"/>
          <w:lang w:val="en-US"/>
        </w:rPr>
      </w:pPr>
      <w:r w:rsidRPr="005C7899">
        <w:rPr>
          <w:rFonts w:ascii="Times New Roman" w:hAnsi="Times New Roman" w:cs="Times New Roman"/>
          <w:b/>
          <w:sz w:val="24"/>
          <w:szCs w:val="24"/>
          <w:lang w:val="en-US"/>
        </w:rPr>
        <w:t>Şekil 2. NDC ve 1.5-Derece Uyumlu Patika ve Sınırlar (Caps)</w:t>
      </w:r>
    </w:p>
    <w:p w14:paraId="2F1BF8DE" w14:textId="77777777" w:rsidR="005C7899" w:rsidRPr="00924932" w:rsidRDefault="005C7899" w:rsidP="00291C03">
      <w:pPr>
        <w:spacing w:line="240" w:lineRule="auto"/>
        <w:jc w:val="both"/>
        <w:rPr>
          <w:rFonts w:ascii="Times New Roman" w:hAnsi="Times New Roman" w:cs="Times New Roman"/>
          <w:sz w:val="20"/>
          <w:szCs w:val="24"/>
        </w:rPr>
      </w:pPr>
      <w:r w:rsidRPr="00924932">
        <w:rPr>
          <w:rFonts w:ascii="Times New Roman" w:hAnsi="Times New Roman" w:cs="Times New Roman"/>
          <w:noProof/>
          <w:sz w:val="20"/>
          <w:szCs w:val="24"/>
          <w:lang w:eastAsia="tr-TR"/>
        </w:rPr>
        <w:drawing>
          <wp:inline distT="0" distB="0" distL="0" distR="0" wp14:anchorId="38CE029C" wp14:editId="5246FB07">
            <wp:extent cx="5705061" cy="2743200"/>
            <wp:effectExtent l="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2722EE" w14:textId="77777777" w:rsidR="005C7899" w:rsidRPr="00924932" w:rsidRDefault="005C7899" w:rsidP="00291C03">
      <w:pPr>
        <w:spacing w:line="240" w:lineRule="auto"/>
        <w:jc w:val="both"/>
        <w:rPr>
          <w:rFonts w:ascii="Times New Roman" w:hAnsi="Times New Roman" w:cs="Times New Roman"/>
          <w:i/>
          <w:sz w:val="20"/>
          <w:szCs w:val="24"/>
          <w:lang w:val="en-US"/>
        </w:rPr>
      </w:pPr>
      <w:r w:rsidRPr="00924932">
        <w:rPr>
          <w:rFonts w:ascii="Times New Roman" w:hAnsi="Times New Roman" w:cs="Times New Roman"/>
          <w:i/>
          <w:sz w:val="20"/>
          <w:szCs w:val="24"/>
          <w:lang w:val="en-US"/>
        </w:rPr>
        <w:t>Kaynak: Climate Action Tracker; Türkiye Çevre, Şehircilik ve İklim Değişikliği Bakanlığı; yazarın hesaplamaları</w:t>
      </w:r>
    </w:p>
    <w:p w14:paraId="7B73ECD5" w14:textId="77777777" w:rsidR="00D24BE6" w:rsidRPr="005C7899" w:rsidRDefault="00D24BE6" w:rsidP="00291C03">
      <w:pPr>
        <w:pStyle w:val="ListParagraph"/>
        <w:numPr>
          <w:ilvl w:val="0"/>
          <w:numId w:val="1"/>
        </w:numPr>
        <w:spacing w:line="360" w:lineRule="auto"/>
        <w:jc w:val="both"/>
        <w:rPr>
          <w:rFonts w:ascii="Times New Roman" w:hAnsi="Times New Roman" w:cs="Times New Roman"/>
          <w:b/>
          <w:sz w:val="24"/>
          <w:szCs w:val="24"/>
        </w:rPr>
      </w:pPr>
      <w:r w:rsidRPr="005C7899">
        <w:rPr>
          <w:rFonts w:ascii="Times New Roman" w:hAnsi="Times New Roman" w:cs="Times New Roman"/>
          <w:b/>
          <w:sz w:val="24"/>
          <w:szCs w:val="24"/>
        </w:rPr>
        <w:t>Sonuç Yerine</w:t>
      </w:r>
    </w:p>
    <w:p w14:paraId="2951A88F"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ETS, küresel sera gazı emisyonlarını sınırlamada dünya genelinde gid</w:t>
      </w:r>
      <w:r w:rsidR="00021702" w:rsidRPr="005C7899">
        <w:rPr>
          <w:rFonts w:ascii="Times New Roman" w:hAnsi="Times New Roman" w:cs="Times New Roman"/>
          <w:sz w:val="24"/>
          <w:szCs w:val="24"/>
        </w:rPr>
        <w:t>erek daha fazla kabul gören bi</w:t>
      </w:r>
      <w:r w:rsidRPr="005C7899">
        <w:rPr>
          <w:rFonts w:ascii="Times New Roman" w:hAnsi="Times New Roman" w:cs="Times New Roman"/>
          <w:sz w:val="24"/>
          <w:szCs w:val="24"/>
        </w:rPr>
        <w:t>r</w:t>
      </w:r>
      <w:r w:rsidR="00021702" w:rsidRPr="005C7899">
        <w:rPr>
          <w:rFonts w:ascii="Times New Roman" w:hAnsi="Times New Roman" w:cs="Times New Roman"/>
          <w:sz w:val="24"/>
          <w:szCs w:val="24"/>
        </w:rPr>
        <w:t xml:space="preserve"> uygulamadır</w:t>
      </w:r>
      <w:r w:rsidRPr="005C7899">
        <w:rPr>
          <w:rFonts w:ascii="Times New Roman" w:hAnsi="Times New Roman" w:cs="Times New Roman"/>
          <w:sz w:val="24"/>
          <w:szCs w:val="24"/>
        </w:rPr>
        <w:t xml:space="preserve">. 2023 itibariyle dünya genelinde </w:t>
      </w:r>
      <w:r w:rsidR="00021702" w:rsidRPr="005C7899">
        <w:rPr>
          <w:rFonts w:ascii="Times New Roman" w:hAnsi="Times New Roman" w:cs="Times New Roman"/>
          <w:sz w:val="24"/>
          <w:szCs w:val="24"/>
        </w:rPr>
        <w:t>uygulanan 36</w:t>
      </w:r>
      <w:r w:rsidRPr="005C7899">
        <w:rPr>
          <w:rFonts w:ascii="Times New Roman" w:hAnsi="Times New Roman" w:cs="Times New Roman"/>
          <w:sz w:val="24"/>
          <w:szCs w:val="24"/>
        </w:rPr>
        <w:t xml:space="preserve">, </w:t>
      </w:r>
      <w:r w:rsidR="00021702" w:rsidRPr="005C7899">
        <w:rPr>
          <w:rFonts w:ascii="Times New Roman" w:hAnsi="Times New Roman" w:cs="Times New Roman"/>
          <w:sz w:val="24"/>
          <w:szCs w:val="24"/>
        </w:rPr>
        <w:t>planlanan 3 ve Türkiye’de dahil düşünülen 22 adet</w:t>
      </w:r>
      <w:r w:rsidRPr="005C7899">
        <w:rPr>
          <w:rFonts w:ascii="Times New Roman" w:hAnsi="Times New Roman" w:cs="Times New Roman"/>
          <w:sz w:val="24"/>
          <w:szCs w:val="24"/>
        </w:rPr>
        <w:t xml:space="preserve"> ETS girişimi bulunmaktadır.</w:t>
      </w:r>
    </w:p>
    <w:p w14:paraId="3CBC2F1F" w14:textId="77777777" w:rsidR="00D24BE6" w:rsidRPr="005C7899" w:rsidRDefault="0002170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Türkiye, 2025'te yerel bir ETS'i hayata geçirmeyi düşünmektedir. </w:t>
      </w:r>
      <w:r w:rsidR="00D24BE6" w:rsidRPr="005C7899">
        <w:rPr>
          <w:rFonts w:ascii="Times New Roman" w:hAnsi="Times New Roman" w:cs="Times New Roman"/>
          <w:sz w:val="24"/>
          <w:szCs w:val="24"/>
        </w:rPr>
        <w:t>Türkiye'nin ETS kurma çabası, 2017'de elektrik, rafineri ürünleri, metal</w:t>
      </w:r>
      <w:r w:rsidRPr="005C7899">
        <w:rPr>
          <w:rFonts w:ascii="Times New Roman" w:hAnsi="Times New Roman" w:cs="Times New Roman"/>
          <w:sz w:val="24"/>
          <w:szCs w:val="24"/>
        </w:rPr>
        <w:t>ik</w:t>
      </w:r>
      <w:r w:rsidR="00D24BE6" w:rsidRPr="005C7899">
        <w:rPr>
          <w:rFonts w:ascii="Times New Roman" w:hAnsi="Times New Roman" w:cs="Times New Roman"/>
          <w:sz w:val="24"/>
          <w:szCs w:val="24"/>
        </w:rPr>
        <w:t xml:space="preserve"> olmayan mineraller, demir-çelik, </w:t>
      </w:r>
      <w:r w:rsidR="00D24BE6" w:rsidRPr="005C7899">
        <w:rPr>
          <w:rFonts w:ascii="Times New Roman" w:hAnsi="Times New Roman" w:cs="Times New Roman"/>
          <w:sz w:val="24"/>
          <w:szCs w:val="24"/>
        </w:rPr>
        <w:lastRenderedPageBreak/>
        <w:t>alüminyum, kağıt ve kimya sektörlerin</w:t>
      </w:r>
      <w:r w:rsidRPr="005C7899">
        <w:rPr>
          <w:rFonts w:ascii="Times New Roman" w:hAnsi="Times New Roman" w:cs="Times New Roman"/>
          <w:sz w:val="24"/>
          <w:szCs w:val="24"/>
        </w:rPr>
        <w:t>i kapsayan bir IRD</w:t>
      </w:r>
      <w:r w:rsidR="00D24BE6" w:rsidRPr="005C7899">
        <w:rPr>
          <w:rFonts w:ascii="Times New Roman" w:hAnsi="Times New Roman" w:cs="Times New Roman"/>
          <w:sz w:val="24"/>
          <w:szCs w:val="24"/>
        </w:rPr>
        <w:t xml:space="preserve"> sistemi ol</w:t>
      </w:r>
      <w:r w:rsidRPr="005C7899">
        <w:rPr>
          <w:rFonts w:ascii="Times New Roman" w:hAnsi="Times New Roman" w:cs="Times New Roman"/>
          <w:sz w:val="24"/>
          <w:szCs w:val="24"/>
        </w:rPr>
        <w:t>uşturarak başlamıştır. H</w:t>
      </w:r>
      <w:r w:rsidR="00D24BE6" w:rsidRPr="005C7899">
        <w:rPr>
          <w:rFonts w:ascii="Times New Roman" w:hAnsi="Times New Roman" w:cs="Times New Roman"/>
          <w:sz w:val="24"/>
          <w:szCs w:val="24"/>
        </w:rPr>
        <w:t xml:space="preserve">avacılık hariç AB ETS ile </w:t>
      </w:r>
      <w:r w:rsidRPr="005C7899">
        <w:rPr>
          <w:rFonts w:ascii="Times New Roman" w:hAnsi="Times New Roman" w:cs="Times New Roman"/>
          <w:sz w:val="24"/>
          <w:szCs w:val="24"/>
        </w:rPr>
        <w:t>sektör/ürün kapsamı aynıdır.</w:t>
      </w:r>
    </w:p>
    <w:p w14:paraId="1A688271"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Ancak duyurulan kriter nedeniyle</w:t>
      </w:r>
      <w:r w:rsidR="00021702" w:rsidRPr="005C7899">
        <w:rPr>
          <w:rFonts w:ascii="Times New Roman" w:hAnsi="Times New Roman" w:cs="Times New Roman"/>
          <w:sz w:val="24"/>
          <w:szCs w:val="24"/>
        </w:rPr>
        <w:t xml:space="preserve"> IRD altındaki tesis kapsamı sınırlı kalmaktadır</w:t>
      </w:r>
      <w:r w:rsidRPr="005C7899">
        <w:rPr>
          <w:rFonts w:ascii="Times New Roman" w:hAnsi="Times New Roman" w:cs="Times New Roman"/>
          <w:sz w:val="24"/>
          <w:szCs w:val="24"/>
        </w:rPr>
        <w:t>. Yetkililere göre, yalnızca yılda 100 ktCO2'den fazla emisyon yapan C Kategorisi tesisler</w:t>
      </w:r>
      <w:r w:rsidR="00021702" w:rsidRPr="005C7899">
        <w:rPr>
          <w:rFonts w:ascii="Times New Roman" w:hAnsi="Times New Roman" w:cs="Times New Roman"/>
          <w:sz w:val="24"/>
          <w:szCs w:val="24"/>
        </w:rPr>
        <w:t xml:space="preserve"> </w:t>
      </w:r>
      <w:r w:rsidRPr="005C7899">
        <w:rPr>
          <w:rFonts w:ascii="Times New Roman" w:hAnsi="Times New Roman" w:cs="Times New Roman"/>
          <w:sz w:val="24"/>
          <w:szCs w:val="24"/>
        </w:rPr>
        <w:t xml:space="preserve">ETS kapsamına dahil </w:t>
      </w:r>
      <w:r w:rsidR="00021702" w:rsidRPr="005C7899">
        <w:rPr>
          <w:rFonts w:ascii="Times New Roman" w:hAnsi="Times New Roman" w:cs="Times New Roman"/>
          <w:sz w:val="24"/>
          <w:szCs w:val="24"/>
        </w:rPr>
        <w:t>edilecektir. Ancak, tarihsel IRD</w:t>
      </w:r>
      <w:r w:rsidRPr="005C7899">
        <w:rPr>
          <w:rFonts w:ascii="Times New Roman" w:hAnsi="Times New Roman" w:cs="Times New Roman"/>
          <w:sz w:val="24"/>
          <w:szCs w:val="24"/>
        </w:rPr>
        <w:t xml:space="preserve"> verileri</w:t>
      </w:r>
      <w:r w:rsidR="00021702" w:rsidRPr="005C7899">
        <w:rPr>
          <w:rFonts w:ascii="Times New Roman" w:hAnsi="Times New Roman" w:cs="Times New Roman"/>
          <w:sz w:val="24"/>
          <w:szCs w:val="24"/>
        </w:rPr>
        <w:t xml:space="preserve"> incelendiğinde</w:t>
      </w:r>
      <w:r w:rsidRPr="005C7899">
        <w:rPr>
          <w:rFonts w:ascii="Times New Roman" w:hAnsi="Times New Roman" w:cs="Times New Roman"/>
          <w:sz w:val="24"/>
          <w:szCs w:val="24"/>
        </w:rPr>
        <w:t>,</w:t>
      </w:r>
      <w:r w:rsidR="00021702" w:rsidRPr="005C7899">
        <w:rPr>
          <w:rFonts w:ascii="Times New Roman" w:hAnsi="Times New Roman" w:cs="Times New Roman"/>
          <w:sz w:val="24"/>
          <w:szCs w:val="24"/>
        </w:rPr>
        <w:t xml:space="preserve"> bu kriterin uygulanmasıyla </w:t>
      </w:r>
      <w:r w:rsidRPr="005C7899">
        <w:rPr>
          <w:rFonts w:ascii="Times New Roman" w:hAnsi="Times New Roman" w:cs="Times New Roman"/>
          <w:sz w:val="24"/>
          <w:szCs w:val="24"/>
        </w:rPr>
        <w:t>alçı, cam, mineral yün ve demir üreten tesislerin kap</w:t>
      </w:r>
      <w:r w:rsidR="00021702" w:rsidRPr="005C7899">
        <w:rPr>
          <w:rFonts w:ascii="Times New Roman" w:hAnsi="Times New Roman" w:cs="Times New Roman"/>
          <w:sz w:val="24"/>
          <w:szCs w:val="24"/>
        </w:rPr>
        <w:t>sanmayacağını ortaya çıkmaktadır. Her ürün</w:t>
      </w:r>
      <w:r w:rsidRPr="005C7899">
        <w:rPr>
          <w:rFonts w:ascii="Times New Roman" w:hAnsi="Times New Roman" w:cs="Times New Roman"/>
          <w:sz w:val="24"/>
          <w:szCs w:val="24"/>
        </w:rPr>
        <w:t xml:space="preserve"> için özel o</w:t>
      </w:r>
      <w:r w:rsidR="00021702" w:rsidRPr="005C7899">
        <w:rPr>
          <w:rFonts w:ascii="Times New Roman" w:hAnsi="Times New Roman" w:cs="Times New Roman"/>
          <w:sz w:val="24"/>
          <w:szCs w:val="24"/>
        </w:rPr>
        <w:t>larak tasarlanmış AB ETS tesis</w:t>
      </w:r>
      <w:r w:rsidRPr="005C7899">
        <w:rPr>
          <w:rFonts w:ascii="Times New Roman" w:hAnsi="Times New Roman" w:cs="Times New Roman"/>
          <w:sz w:val="24"/>
          <w:szCs w:val="24"/>
        </w:rPr>
        <w:t xml:space="preserve"> s</w:t>
      </w:r>
      <w:r w:rsidR="00021702" w:rsidRPr="005C7899">
        <w:rPr>
          <w:rFonts w:ascii="Times New Roman" w:hAnsi="Times New Roman" w:cs="Times New Roman"/>
          <w:sz w:val="24"/>
          <w:szCs w:val="24"/>
        </w:rPr>
        <w:t>eçim kriterlerini benimsemekle bu sorun</w:t>
      </w:r>
      <w:r w:rsidRPr="005C7899">
        <w:rPr>
          <w:rFonts w:ascii="Times New Roman" w:hAnsi="Times New Roman" w:cs="Times New Roman"/>
          <w:sz w:val="24"/>
          <w:szCs w:val="24"/>
        </w:rPr>
        <w:t xml:space="preserve"> çöz</w:t>
      </w:r>
      <w:r w:rsidR="00021702" w:rsidRPr="005C7899">
        <w:rPr>
          <w:rFonts w:ascii="Times New Roman" w:hAnsi="Times New Roman" w:cs="Times New Roman"/>
          <w:sz w:val="24"/>
          <w:szCs w:val="24"/>
        </w:rPr>
        <w:t>ül</w:t>
      </w:r>
      <w:r w:rsidRPr="005C7899">
        <w:rPr>
          <w:rFonts w:ascii="Times New Roman" w:hAnsi="Times New Roman" w:cs="Times New Roman"/>
          <w:sz w:val="24"/>
          <w:szCs w:val="24"/>
        </w:rPr>
        <w:t>ebilir.</w:t>
      </w:r>
    </w:p>
    <w:p w14:paraId="3660FC26" w14:textId="77777777" w:rsidR="00D24BE6" w:rsidRPr="005C7899" w:rsidRDefault="00021702"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 xml:space="preserve">Başka bir önemli konu da sınırın düzeyi ve gelişimidir. </w:t>
      </w:r>
      <w:r w:rsidR="00D24BE6" w:rsidRPr="005C7899">
        <w:rPr>
          <w:rFonts w:ascii="Times New Roman" w:hAnsi="Times New Roman" w:cs="Times New Roman"/>
          <w:sz w:val="24"/>
          <w:szCs w:val="24"/>
        </w:rPr>
        <w:t>AB ETS deneyimi, etkili karbon</w:t>
      </w:r>
      <w:r w:rsidRPr="005C7899">
        <w:rPr>
          <w:rFonts w:ascii="Times New Roman" w:hAnsi="Times New Roman" w:cs="Times New Roman"/>
          <w:sz w:val="24"/>
          <w:szCs w:val="24"/>
        </w:rPr>
        <w:t xml:space="preserve"> fiyatlarının yalnızca tahsisatların</w:t>
      </w:r>
      <w:r w:rsidR="00D24BE6" w:rsidRPr="005C7899">
        <w:rPr>
          <w:rFonts w:ascii="Times New Roman" w:hAnsi="Times New Roman" w:cs="Times New Roman"/>
          <w:sz w:val="24"/>
          <w:szCs w:val="24"/>
        </w:rPr>
        <w:t xml:space="preserve"> kıt olduğu durumlarda oluştuğunu göstermiştir. Başka bir deyişle, </w:t>
      </w:r>
      <w:r w:rsidRPr="005C7899">
        <w:rPr>
          <w:rFonts w:ascii="Times New Roman" w:hAnsi="Times New Roman" w:cs="Times New Roman"/>
          <w:sz w:val="24"/>
          <w:szCs w:val="24"/>
        </w:rPr>
        <w:t>ücretsiz tahsisat fazlalığı</w:t>
      </w:r>
      <w:r w:rsidR="00D24BE6" w:rsidRPr="005C7899">
        <w:rPr>
          <w:rFonts w:ascii="Times New Roman" w:hAnsi="Times New Roman" w:cs="Times New Roman"/>
          <w:sz w:val="24"/>
          <w:szCs w:val="24"/>
        </w:rPr>
        <w:t xml:space="preserve"> karbon fiyatlarını sıfıra düşürü</w:t>
      </w:r>
      <w:r w:rsidRPr="005C7899">
        <w:rPr>
          <w:rFonts w:ascii="Times New Roman" w:hAnsi="Times New Roman" w:cs="Times New Roman"/>
          <w:sz w:val="24"/>
          <w:szCs w:val="24"/>
        </w:rPr>
        <w:t>r ve ETS'yi etkisiz hale getirebilir</w:t>
      </w:r>
      <w:r w:rsidR="00D24BE6" w:rsidRPr="005C7899">
        <w:rPr>
          <w:rFonts w:ascii="Times New Roman" w:hAnsi="Times New Roman" w:cs="Times New Roman"/>
          <w:sz w:val="24"/>
          <w:szCs w:val="24"/>
        </w:rPr>
        <w:t>.</w:t>
      </w:r>
    </w:p>
    <w:p w14:paraId="41B60224"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T</w:t>
      </w:r>
      <w:r w:rsidR="00021702" w:rsidRPr="005C7899">
        <w:rPr>
          <w:rFonts w:ascii="Times New Roman" w:hAnsi="Times New Roman" w:cs="Times New Roman"/>
          <w:sz w:val="24"/>
          <w:szCs w:val="24"/>
        </w:rPr>
        <w:t>ürkiye henüz resmi olarak sınırı belirlememiş olsa da</w:t>
      </w:r>
      <w:r w:rsidRPr="005C7899">
        <w:rPr>
          <w:rFonts w:ascii="Times New Roman" w:hAnsi="Times New Roman" w:cs="Times New Roman"/>
          <w:sz w:val="24"/>
          <w:szCs w:val="24"/>
        </w:rPr>
        <w:t xml:space="preserve"> bunun Ni</w:t>
      </w:r>
      <w:r w:rsidR="00021702" w:rsidRPr="005C7899">
        <w:rPr>
          <w:rFonts w:ascii="Times New Roman" w:hAnsi="Times New Roman" w:cs="Times New Roman"/>
          <w:sz w:val="24"/>
          <w:szCs w:val="24"/>
        </w:rPr>
        <w:t xml:space="preserve">san 2023'te sunulan NDC'deki </w:t>
      </w:r>
      <w:r w:rsidRPr="005C7899">
        <w:rPr>
          <w:rFonts w:ascii="Times New Roman" w:hAnsi="Times New Roman" w:cs="Times New Roman"/>
          <w:sz w:val="24"/>
          <w:szCs w:val="24"/>
        </w:rPr>
        <w:t>emisyonlarla</w:t>
      </w:r>
      <w:r w:rsidR="00021702" w:rsidRPr="005C7899">
        <w:rPr>
          <w:rFonts w:ascii="Times New Roman" w:hAnsi="Times New Roman" w:cs="Times New Roman"/>
          <w:sz w:val="24"/>
          <w:szCs w:val="24"/>
        </w:rPr>
        <w:t xml:space="preserve"> paralel biçimde arttırılacağını duyurdu. </w:t>
      </w:r>
      <w:r w:rsidRPr="005C7899">
        <w:rPr>
          <w:rFonts w:ascii="Times New Roman" w:hAnsi="Times New Roman" w:cs="Times New Roman"/>
          <w:sz w:val="24"/>
          <w:szCs w:val="24"/>
        </w:rPr>
        <w:t>Ancak Türk</w:t>
      </w:r>
      <w:r w:rsidR="00021702" w:rsidRPr="005C7899">
        <w:rPr>
          <w:rFonts w:ascii="Times New Roman" w:hAnsi="Times New Roman" w:cs="Times New Roman"/>
          <w:sz w:val="24"/>
          <w:szCs w:val="24"/>
        </w:rPr>
        <w:t>iye’nin açıkladığı NDC’nin Türkiyeli ve uluslararası STK ve araştırma kurumları tarafından oldukça yete</w:t>
      </w:r>
      <w:r w:rsidR="004A5519" w:rsidRPr="005C7899">
        <w:rPr>
          <w:rFonts w:ascii="Times New Roman" w:hAnsi="Times New Roman" w:cs="Times New Roman"/>
          <w:sz w:val="24"/>
          <w:szCs w:val="24"/>
        </w:rPr>
        <w:t xml:space="preserve">rsiz bulunduğu unutulmamalıdır. </w:t>
      </w:r>
      <w:r w:rsidRPr="005C7899">
        <w:rPr>
          <w:rFonts w:ascii="Times New Roman" w:hAnsi="Times New Roman" w:cs="Times New Roman"/>
          <w:sz w:val="24"/>
          <w:szCs w:val="24"/>
        </w:rPr>
        <w:t>2012'den bu yana gerçek</w:t>
      </w:r>
      <w:r w:rsidR="004A5519" w:rsidRPr="005C7899">
        <w:rPr>
          <w:rFonts w:ascii="Times New Roman" w:hAnsi="Times New Roman" w:cs="Times New Roman"/>
          <w:sz w:val="24"/>
          <w:szCs w:val="24"/>
        </w:rPr>
        <w:t>leşen emisyonlar NDC altında öngörülmüş</w:t>
      </w:r>
      <w:r w:rsidRPr="005C7899">
        <w:rPr>
          <w:rFonts w:ascii="Times New Roman" w:hAnsi="Times New Roman" w:cs="Times New Roman"/>
          <w:sz w:val="24"/>
          <w:szCs w:val="24"/>
        </w:rPr>
        <w:t xml:space="preserve"> emisyonlardan</w:t>
      </w:r>
      <w:r w:rsidR="004A5519" w:rsidRPr="005C7899">
        <w:rPr>
          <w:rFonts w:ascii="Times New Roman" w:hAnsi="Times New Roman" w:cs="Times New Roman"/>
          <w:sz w:val="24"/>
          <w:szCs w:val="24"/>
        </w:rPr>
        <w:t xml:space="preserve">, 2017 yılı hariç, </w:t>
      </w:r>
      <w:r w:rsidRPr="005C7899">
        <w:rPr>
          <w:rFonts w:ascii="Times New Roman" w:hAnsi="Times New Roman" w:cs="Times New Roman"/>
          <w:sz w:val="24"/>
          <w:szCs w:val="24"/>
        </w:rPr>
        <w:t xml:space="preserve"> sistemli o</w:t>
      </w:r>
      <w:r w:rsidR="004A5519" w:rsidRPr="005C7899">
        <w:rPr>
          <w:rFonts w:ascii="Times New Roman" w:hAnsi="Times New Roman" w:cs="Times New Roman"/>
          <w:sz w:val="24"/>
          <w:szCs w:val="24"/>
        </w:rPr>
        <w:t>larak düşük çıkmıştır</w:t>
      </w:r>
      <w:r w:rsidRPr="005C7899">
        <w:rPr>
          <w:rFonts w:ascii="Times New Roman" w:hAnsi="Times New Roman" w:cs="Times New Roman"/>
          <w:sz w:val="24"/>
          <w:szCs w:val="24"/>
        </w:rPr>
        <w:t>.</w:t>
      </w:r>
      <w:r w:rsidR="004A5519" w:rsidRPr="005C7899">
        <w:rPr>
          <w:rFonts w:ascii="Times New Roman" w:hAnsi="Times New Roman" w:cs="Times New Roman"/>
          <w:sz w:val="24"/>
          <w:szCs w:val="24"/>
        </w:rPr>
        <w:t xml:space="preserve"> Ayrıyeten, </w:t>
      </w:r>
      <w:r w:rsidRPr="005C7899">
        <w:rPr>
          <w:rFonts w:ascii="Times New Roman" w:hAnsi="Times New Roman" w:cs="Times New Roman"/>
          <w:sz w:val="24"/>
          <w:szCs w:val="24"/>
        </w:rPr>
        <w:t>Climate Action</w:t>
      </w:r>
      <w:r w:rsidR="004A5519" w:rsidRPr="005C7899">
        <w:rPr>
          <w:rFonts w:ascii="Times New Roman" w:hAnsi="Times New Roman" w:cs="Times New Roman"/>
          <w:sz w:val="24"/>
          <w:szCs w:val="24"/>
        </w:rPr>
        <w:t xml:space="preserve"> Tracker metodolojisine göre, NDC’de öngörülen patika ne 1.5 derece ne de 2 derece patikalarıyla</w:t>
      </w:r>
      <w:r w:rsidRPr="005C7899">
        <w:rPr>
          <w:rFonts w:ascii="Times New Roman" w:hAnsi="Times New Roman" w:cs="Times New Roman"/>
          <w:sz w:val="24"/>
          <w:szCs w:val="24"/>
        </w:rPr>
        <w:t xml:space="preserve"> uyumlu</w:t>
      </w:r>
      <w:r w:rsidR="004A5519" w:rsidRPr="005C7899">
        <w:rPr>
          <w:rFonts w:ascii="Times New Roman" w:hAnsi="Times New Roman" w:cs="Times New Roman"/>
          <w:sz w:val="24"/>
          <w:szCs w:val="24"/>
        </w:rPr>
        <w:t>dur.</w:t>
      </w:r>
    </w:p>
    <w:p w14:paraId="7E7CEBBA" w14:textId="77777777" w:rsidR="00D24BE6" w:rsidRPr="005C7899" w:rsidRDefault="004A5519"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NDC'deki yükselen emisyon patikasının aksine</w:t>
      </w:r>
      <w:r w:rsidR="00D24BE6" w:rsidRPr="005C7899">
        <w:rPr>
          <w:rFonts w:ascii="Times New Roman" w:hAnsi="Times New Roman" w:cs="Times New Roman"/>
          <w:sz w:val="24"/>
          <w:szCs w:val="24"/>
        </w:rPr>
        <w:t xml:space="preserve"> Climate Action Tracker'ın "a</w:t>
      </w:r>
      <w:r w:rsidRPr="005C7899">
        <w:rPr>
          <w:rFonts w:ascii="Times New Roman" w:hAnsi="Times New Roman" w:cs="Times New Roman"/>
          <w:sz w:val="24"/>
          <w:szCs w:val="24"/>
        </w:rPr>
        <w:t>dil" ve "1.5 derece uyumlu" patikası</w:t>
      </w:r>
      <w:r w:rsidR="00D24BE6" w:rsidRPr="005C7899">
        <w:rPr>
          <w:rFonts w:ascii="Times New Roman" w:hAnsi="Times New Roman" w:cs="Times New Roman"/>
          <w:sz w:val="24"/>
          <w:szCs w:val="24"/>
        </w:rPr>
        <w:t>, 2030'da</w:t>
      </w:r>
      <w:r w:rsidRPr="005C7899">
        <w:rPr>
          <w:rFonts w:ascii="Times New Roman" w:hAnsi="Times New Roman" w:cs="Times New Roman"/>
          <w:sz w:val="24"/>
          <w:szCs w:val="24"/>
        </w:rPr>
        <w:t xml:space="preserve"> emiyonların</w:t>
      </w:r>
      <w:r w:rsidR="00D24BE6" w:rsidRPr="005C7899">
        <w:rPr>
          <w:rFonts w:ascii="Times New Roman" w:hAnsi="Times New Roman" w:cs="Times New Roman"/>
          <w:sz w:val="24"/>
          <w:szCs w:val="24"/>
        </w:rPr>
        <w:t xml:space="preserve"> 433.9 MtCO2e'ye (695 MtCO2e'ye karşı) azal</w:t>
      </w:r>
      <w:r w:rsidRPr="005C7899">
        <w:rPr>
          <w:rFonts w:ascii="Times New Roman" w:hAnsi="Times New Roman" w:cs="Times New Roman"/>
          <w:sz w:val="24"/>
          <w:szCs w:val="24"/>
        </w:rPr>
        <w:t>tılması gerektiğini göstermektedir. Buradan hareketle, sınırın 2020'de 231 MtCO2e ve</w:t>
      </w:r>
      <w:r w:rsidR="00D24BE6" w:rsidRPr="005C7899">
        <w:rPr>
          <w:rFonts w:ascii="Times New Roman" w:hAnsi="Times New Roman" w:cs="Times New Roman"/>
          <w:sz w:val="24"/>
          <w:szCs w:val="24"/>
        </w:rPr>
        <w:t xml:space="preserve"> 2030'da 191.8 M</w:t>
      </w:r>
      <w:r w:rsidRPr="005C7899">
        <w:rPr>
          <w:rFonts w:ascii="Times New Roman" w:hAnsi="Times New Roman" w:cs="Times New Roman"/>
          <w:sz w:val="24"/>
          <w:szCs w:val="24"/>
        </w:rPr>
        <w:t>tCO2e'ye düşürülmesi gerektiği hesaplanabilir. NDC patikası temel alınıp da, emisyonlar tarihsel gelişime uygun seyrederse, 2027'de en az 17 milyon tahsisat fazlası ortaya çıkabilir. Bu da</w:t>
      </w:r>
      <w:r w:rsidR="00D24BE6" w:rsidRPr="005C7899">
        <w:rPr>
          <w:rFonts w:ascii="Times New Roman" w:hAnsi="Times New Roman" w:cs="Times New Roman"/>
          <w:sz w:val="24"/>
          <w:szCs w:val="24"/>
        </w:rPr>
        <w:t>Türkiye'de karbon fiyatlarını</w:t>
      </w:r>
      <w:r w:rsidRPr="005C7899">
        <w:rPr>
          <w:rFonts w:ascii="Times New Roman" w:hAnsi="Times New Roman" w:cs="Times New Roman"/>
          <w:sz w:val="24"/>
          <w:szCs w:val="24"/>
        </w:rPr>
        <w:t xml:space="preserve">n etkisiz düzeylere düşmesine, ve bazı tesislere/sektörlere haksız kazanç aktarımına sebep olabilecektir. </w:t>
      </w:r>
    </w:p>
    <w:p w14:paraId="196C37CF" w14:textId="77777777" w:rsidR="00D24BE6" w:rsidRPr="005C7899" w:rsidRDefault="00D24BE6" w:rsidP="00291C03">
      <w:pPr>
        <w:spacing w:line="360" w:lineRule="auto"/>
        <w:jc w:val="both"/>
        <w:rPr>
          <w:rFonts w:ascii="Times New Roman" w:hAnsi="Times New Roman" w:cs="Times New Roman"/>
          <w:sz w:val="24"/>
          <w:szCs w:val="24"/>
        </w:rPr>
      </w:pPr>
      <w:r w:rsidRPr="005C7899">
        <w:rPr>
          <w:rFonts w:ascii="Times New Roman" w:hAnsi="Times New Roman" w:cs="Times New Roman"/>
          <w:sz w:val="24"/>
          <w:szCs w:val="24"/>
        </w:rPr>
        <w:t>Unutulmamalıdır ki, ETS,</w:t>
      </w:r>
      <w:r w:rsidR="004A5519" w:rsidRPr="005C7899">
        <w:rPr>
          <w:rFonts w:ascii="Times New Roman" w:hAnsi="Times New Roman" w:cs="Times New Roman"/>
          <w:sz w:val="24"/>
          <w:szCs w:val="24"/>
        </w:rPr>
        <w:t xml:space="preserve"> ekonomileri karbonsuzlaştırma yolunda kullanılabilecek yegane araç değildir. </w:t>
      </w:r>
      <w:r w:rsidRPr="005C7899">
        <w:rPr>
          <w:rFonts w:ascii="Times New Roman" w:hAnsi="Times New Roman" w:cs="Times New Roman"/>
          <w:sz w:val="24"/>
          <w:szCs w:val="24"/>
        </w:rPr>
        <w:t xml:space="preserve">Var olan ve yeni </w:t>
      </w:r>
      <w:r w:rsidR="004A5519" w:rsidRPr="005C7899">
        <w:rPr>
          <w:rFonts w:ascii="Times New Roman" w:hAnsi="Times New Roman" w:cs="Times New Roman"/>
          <w:sz w:val="24"/>
          <w:szCs w:val="24"/>
        </w:rPr>
        <w:t>yapılacak düzenlemeler</w:t>
      </w:r>
      <w:r w:rsidRPr="005C7899">
        <w:rPr>
          <w:rFonts w:ascii="Times New Roman" w:hAnsi="Times New Roman" w:cs="Times New Roman"/>
          <w:sz w:val="24"/>
          <w:szCs w:val="24"/>
        </w:rPr>
        <w:t xml:space="preserve">, karbon piyasalarının etkinliğini artırmaya yardımcı olabilir (tamamlayıcı politikalar), karbon piyasaları tarafından </w:t>
      </w:r>
      <w:r w:rsidR="00A324D1" w:rsidRPr="005C7899">
        <w:rPr>
          <w:rFonts w:ascii="Times New Roman" w:hAnsi="Times New Roman" w:cs="Times New Roman"/>
          <w:sz w:val="24"/>
          <w:szCs w:val="24"/>
        </w:rPr>
        <w:t>sağlanan teşviklerle örtüşebilir</w:t>
      </w:r>
      <w:r w:rsidRPr="005C7899">
        <w:rPr>
          <w:rFonts w:ascii="Times New Roman" w:hAnsi="Times New Roman" w:cs="Times New Roman"/>
          <w:sz w:val="24"/>
          <w:szCs w:val="24"/>
        </w:rPr>
        <w:t xml:space="preserve"> (çakışan politikalar) veya bazı durumlarda ka</w:t>
      </w:r>
      <w:r w:rsidR="00A324D1" w:rsidRPr="005C7899">
        <w:rPr>
          <w:rFonts w:ascii="Times New Roman" w:hAnsi="Times New Roman" w:cs="Times New Roman"/>
          <w:sz w:val="24"/>
          <w:szCs w:val="24"/>
        </w:rPr>
        <w:t>rbon piyasalarındaki teşviklerin etkinliğini azaltabilir (telafi edici</w:t>
      </w:r>
      <w:r w:rsidRPr="005C7899">
        <w:rPr>
          <w:rFonts w:ascii="Times New Roman" w:hAnsi="Times New Roman" w:cs="Times New Roman"/>
          <w:sz w:val="24"/>
          <w:szCs w:val="24"/>
        </w:rPr>
        <w:t xml:space="preserve"> poli</w:t>
      </w:r>
      <w:r w:rsidR="00A324D1" w:rsidRPr="005C7899">
        <w:rPr>
          <w:rFonts w:ascii="Times New Roman" w:hAnsi="Times New Roman" w:cs="Times New Roman"/>
          <w:sz w:val="24"/>
          <w:szCs w:val="24"/>
        </w:rPr>
        <w:t>tikalar). Türkiye'de bazı sektörlere</w:t>
      </w:r>
      <w:r w:rsidRPr="005C7899">
        <w:rPr>
          <w:rFonts w:ascii="Times New Roman" w:hAnsi="Times New Roman" w:cs="Times New Roman"/>
          <w:sz w:val="24"/>
          <w:szCs w:val="24"/>
        </w:rPr>
        <w:t xml:space="preserve"> sunulan fosil yakıt sübvansiyonları ve verg</w:t>
      </w:r>
      <w:r w:rsidR="00A324D1" w:rsidRPr="005C7899">
        <w:rPr>
          <w:rFonts w:ascii="Times New Roman" w:hAnsi="Times New Roman" w:cs="Times New Roman"/>
          <w:sz w:val="24"/>
          <w:szCs w:val="24"/>
        </w:rPr>
        <w:t xml:space="preserve">i avantajları gibi politikalar </w:t>
      </w:r>
      <w:r w:rsidRPr="005C7899">
        <w:rPr>
          <w:rFonts w:ascii="Times New Roman" w:hAnsi="Times New Roman" w:cs="Times New Roman"/>
          <w:sz w:val="24"/>
          <w:szCs w:val="24"/>
        </w:rPr>
        <w:t>ETS'nin Türkiye'deki etkinli</w:t>
      </w:r>
      <w:r w:rsidR="00A324D1" w:rsidRPr="005C7899">
        <w:rPr>
          <w:rFonts w:ascii="Times New Roman" w:hAnsi="Times New Roman" w:cs="Times New Roman"/>
          <w:sz w:val="24"/>
          <w:szCs w:val="24"/>
        </w:rPr>
        <w:t>ğini sınırlama riski taşımaktadır</w:t>
      </w:r>
      <w:r w:rsidRPr="005C7899">
        <w:rPr>
          <w:rFonts w:ascii="Times New Roman" w:hAnsi="Times New Roman" w:cs="Times New Roman"/>
          <w:sz w:val="24"/>
          <w:szCs w:val="24"/>
        </w:rPr>
        <w:t>.</w:t>
      </w:r>
    </w:p>
    <w:sectPr w:rsidR="00D24BE6" w:rsidRPr="005C78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0B4F1" w14:textId="77777777" w:rsidR="007940F8" w:rsidRDefault="007940F8" w:rsidP="003C3032">
      <w:pPr>
        <w:spacing w:after="0" w:line="240" w:lineRule="auto"/>
      </w:pPr>
      <w:r>
        <w:separator/>
      </w:r>
    </w:p>
  </w:endnote>
  <w:endnote w:type="continuationSeparator" w:id="0">
    <w:p w14:paraId="3523FD30" w14:textId="77777777" w:rsidR="007940F8" w:rsidRDefault="007940F8" w:rsidP="003C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D7AB7" w14:textId="77777777" w:rsidR="007940F8" w:rsidRDefault="007940F8" w:rsidP="003C3032">
      <w:pPr>
        <w:spacing w:after="0" w:line="240" w:lineRule="auto"/>
      </w:pPr>
      <w:r>
        <w:separator/>
      </w:r>
    </w:p>
  </w:footnote>
  <w:footnote w:type="continuationSeparator" w:id="0">
    <w:p w14:paraId="32D9323E" w14:textId="77777777" w:rsidR="007940F8" w:rsidRDefault="007940F8" w:rsidP="003C3032">
      <w:pPr>
        <w:spacing w:after="0" w:line="240" w:lineRule="auto"/>
      </w:pPr>
      <w:r>
        <w:continuationSeparator/>
      </w:r>
    </w:p>
  </w:footnote>
  <w:footnote w:id="1">
    <w:p w14:paraId="7CFC15E2" w14:textId="77777777" w:rsidR="001C0FD3" w:rsidRPr="00924932" w:rsidRDefault="001C0FD3">
      <w:pPr>
        <w:pStyle w:val="FootnoteText"/>
        <w:rPr>
          <w:rFonts w:ascii="Times New Roman" w:hAnsi="Times New Roman" w:cs="Times New Roman"/>
          <w:lang w:val="en-US"/>
        </w:rPr>
      </w:pPr>
      <w:r w:rsidRPr="00924932">
        <w:rPr>
          <w:rStyle w:val="FootnoteReference"/>
          <w:rFonts w:ascii="Times New Roman" w:hAnsi="Times New Roman" w:cs="Times New Roman"/>
        </w:rPr>
        <w:footnoteRef/>
      </w:r>
      <w:r w:rsidRPr="00924932">
        <w:rPr>
          <w:rFonts w:ascii="Times New Roman" w:hAnsi="Times New Roman" w:cs="Times New Roman"/>
        </w:rPr>
        <w:t xml:space="preserve"> Doç. Dr., İstanbul Teknik Üniversitesi, İstanbul-Türkiye; 2020-2021 IPC-Mercator İklim Değişikliği Araştırmacısı; asici@itu.edu.tr. Bu kısa analizde yapılan hesaplamalar, mevcut verilere dayanmaktadır ve daha güncel verilerin ve Türkiye ETS uygulama ayrıntılarının belli olmasıyla değişebilir. TÜBİTAK'a (Türkiye Bilimsel ve Teknolojik Araştırma Kurumu) 1001 Bilimsel Araştırma Programı projesi No: 121K52 aracılığıyla sağladığı mali destek için teşekkür ederim.</w:t>
      </w:r>
    </w:p>
  </w:footnote>
  <w:footnote w:id="2">
    <w:p w14:paraId="6DE07E54" w14:textId="77777777" w:rsidR="00924932" w:rsidRPr="00924932" w:rsidRDefault="00924932" w:rsidP="00924932">
      <w:pPr>
        <w:pStyle w:val="FootnoteText"/>
        <w:rPr>
          <w:rFonts w:ascii="Times New Roman" w:hAnsi="Times New Roman" w:cs="Times New Roman"/>
          <w:lang w:val="en-US"/>
        </w:rPr>
      </w:pPr>
      <w:r w:rsidRPr="00924932">
        <w:rPr>
          <w:rStyle w:val="FootnoteReference"/>
          <w:rFonts w:ascii="Times New Roman" w:hAnsi="Times New Roman" w:cs="Times New Roman"/>
        </w:rPr>
        <w:footnoteRef/>
      </w:r>
      <w:r w:rsidRPr="00924932">
        <w:rPr>
          <w:rFonts w:ascii="Times New Roman" w:hAnsi="Times New Roman" w:cs="Times New Roman"/>
        </w:rPr>
        <w:t xml:space="preserve"> </w:t>
      </w:r>
      <w:hyperlink r:id="rId1" w:history="1">
        <w:r w:rsidRPr="00924932">
          <w:rPr>
            <w:rStyle w:val="Hyperlink"/>
            <w:rFonts w:ascii="Times New Roman" w:hAnsi="Times New Roman" w:cs="Times New Roman"/>
          </w:rPr>
          <w:t>https://www.epdk.gov.tr/Detay/Icerik/4-13184/karbon-piyasalarinin-isletilmesine-iliskin-yonetm</w:t>
        </w:r>
      </w:hyperlink>
      <w:r w:rsidRPr="00924932">
        <w:rPr>
          <w:rFonts w:ascii="Times New Roman" w:hAnsi="Times New Roman" w:cs="Times New Roman"/>
        </w:rPr>
        <w:t xml:space="preserve"> </w:t>
      </w:r>
    </w:p>
  </w:footnote>
  <w:footnote w:id="3">
    <w:p w14:paraId="585B46B0" w14:textId="77777777" w:rsidR="00924932" w:rsidRPr="00924932" w:rsidRDefault="00924932" w:rsidP="00924932">
      <w:pPr>
        <w:pStyle w:val="FootnoteText"/>
        <w:rPr>
          <w:rFonts w:ascii="Times New Roman" w:hAnsi="Times New Roman" w:cs="Times New Roman"/>
          <w:lang w:val="en-US"/>
        </w:rPr>
      </w:pPr>
      <w:r w:rsidRPr="00924932">
        <w:rPr>
          <w:rStyle w:val="FootnoteReference"/>
          <w:rFonts w:ascii="Times New Roman" w:hAnsi="Times New Roman" w:cs="Times New Roman"/>
        </w:rPr>
        <w:footnoteRef/>
      </w:r>
      <w:r w:rsidRPr="00924932">
        <w:rPr>
          <w:rFonts w:ascii="Times New Roman" w:hAnsi="Times New Roman" w:cs="Times New Roman"/>
        </w:rPr>
        <w:t xml:space="preserve"> Tablo 3’te yeralan değerler 2020 yılındaki durumu yansıtmaktadır. Türkiye ETS’i 2025’te devreye girdiğinde kapsanan tesis sayısında farklılıklar olabilir.</w:t>
      </w:r>
      <w:r w:rsidRPr="00924932">
        <w:rPr>
          <w:rFonts w:ascii="Times New Roman" w:hAnsi="Times New Roman" w:cs="Times New Roman"/>
          <w:lang w:val="en-US"/>
        </w:rPr>
        <w:t xml:space="preserve"> </w:t>
      </w:r>
    </w:p>
  </w:footnote>
  <w:footnote w:id="4">
    <w:p w14:paraId="40B3B69D" w14:textId="77777777" w:rsidR="00924932" w:rsidRPr="00A37A27" w:rsidRDefault="00924932" w:rsidP="00924932">
      <w:pPr>
        <w:pStyle w:val="FootnoteText"/>
        <w:rPr>
          <w:lang w:val="en-US"/>
        </w:rPr>
      </w:pPr>
      <w:r>
        <w:rPr>
          <w:rStyle w:val="FootnoteReference"/>
        </w:rPr>
        <w:footnoteRef/>
      </w:r>
      <w:r>
        <w:t xml:space="preserve"> </w:t>
      </w:r>
      <w:hyperlink r:id="rId2" w:history="1">
        <w:r w:rsidRPr="004D4468">
          <w:rPr>
            <w:rStyle w:val="Hyperlink"/>
          </w:rPr>
          <w:t>https://unfccc.int/sites/default/files/NDC/2023-04/T%C3%9CRK%C4%B0YE_UPDATED%201st%20NDC_EN.pdf</w:t>
        </w:r>
      </w:hyperlink>
      <w:r>
        <w:t xml:space="preserve"> </w:t>
      </w:r>
    </w:p>
  </w:footnote>
  <w:footnote w:id="5">
    <w:p w14:paraId="4971755C" w14:textId="77777777" w:rsidR="00924932" w:rsidRPr="00291C03" w:rsidRDefault="00924932" w:rsidP="00924932">
      <w:pPr>
        <w:pStyle w:val="FootnoteText"/>
        <w:rPr>
          <w:rFonts w:ascii="Times New Roman" w:hAnsi="Times New Roman" w:cs="Times New Roman"/>
          <w:lang w:val="en-US"/>
        </w:rPr>
      </w:pPr>
      <w:r w:rsidRPr="00291C03">
        <w:rPr>
          <w:rStyle w:val="FootnoteReference"/>
          <w:rFonts w:ascii="Times New Roman" w:hAnsi="Times New Roman" w:cs="Times New Roman"/>
        </w:rPr>
        <w:footnoteRef/>
      </w:r>
      <w:r w:rsidRPr="00291C03">
        <w:rPr>
          <w:rFonts w:ascii="Times New Roman" w:hAnsi="Times New Roman" w:cs="Times New Roman"/>
        </w:rPr>
        <w:t xml:space="preserve"> </w:t>
      </w:r>
      <w:hyperlink r:id="rId3" w:history="1">
        <w:r w:rsidRPr="00291C03">
          <w:rPr>
            <w:rStyle w:val="Hyperlink"/>
            <w:rFonts w:ascii="Times New Roman" w:hAnsi="Times New Roman" w:cs="Times New Roman"/>
          </w:rPr>
          <w:t>https://www.frontier-economics.com/uk/en/news-and-articles/articles/article-i20084-eu-emissions-has-the-ets-been-a-success/</w:t>
        </w:r>
      </w:hyperlink>
      <w:r w:rsidRPr="00291C03">
        <w:rPr>
          <w:rFonts w:ascii="Times New Roman" w:hAnsi="Times New Roman" w:cs="Times New Roman"/>
        </w:rPr>
        <w:t xml:space="preserve"> </w:t>
      </w:r>
    </w:p>
  </w:footnote>
  <w:footnote w:id="6">
    <w:p w14:paraId="20B01979" w14:textId="77777777" w:rsidR="00924932" w:rsidRPr="00221647" w:rsidRDefault="00924932" w:rsidP="00924932">
      <w:pPr>
        <w:pStyle w:val="FootnoteText"/>
        <w:rPr>
          <w:lang w:val="en-US"/>
        </w:rPr>
      </w:pPr>
      <w:r w:rsidRPr="00291C03">
        <w:rPr>
          <w:rStyle w:val="FootnoteReference"/>
          <w:rFonts w:ascii="Times New Roman" w:hAnsi="Times New Roman" w:cs="Times New Roman"/>
        </w:rPr>
        <w:footnoteRef/>
      </w:r>
      <w:r w:rsidRPr="00291C03">
        <w:rPr>
          <w:rFonts w:ascii="Times New Roman" w:hAnsi="Times New Roman" w:cs="Times New Roman"/>
        </w:rPr>
        <w:t xml:space="preserve"> </w:t>
      </w:r>
      <w:hyperlink r:id="rId4" w:history="1">
        <w:r w:rsidRPr="00291C03">
          <w:rPr>
            <w:rStyle w:val="Hyperlink"/>
            <w:rFonts w:ascii="Times New Roman" w:hAnsi="Times New Roman" w:cs="Times New Roman"/>
          </w:rPr>
          <w:t>https://ce.nl/wp-content/uploads/2021/03/CE_Delft_7K42_Calculation_additional_profits_EU_ETS_FINAL.pdf</w:t>
        </w:r>
      </w:hyperlink>
      <w:r>
        <w:t xml:space="preserve"> </w:t>
      </w:r>
    </w:p>
  </w:footnote>
  <w:footnote w:id="7">
    <w:p w14:paraId="1ECE02A3" w14:textId="77777777" w:rsidR="00291C03" w:rsidRPr="00291C03" w:rsidRDefault="00291C03" w:rsidP="00291C03">
      <w:pPr>
        <w:pStyle w:val="FootnoteText"/>
        <w:rPr>
          <w:rFonts w:ascii="Times New Roman" w:hAnsi="Times New Roman" w:cs="Times New Roman"/>
          <w:lang w:val="en-US"/>
        </w:rPr>
      </w:pPr>
      <w:r w:rsidRPr="00291C03">
        <w:rPr>
          <w:rStyle w:val="FootnoteReference"/>
          <w:rFonts w:ascii="Times New Roman" w:hAnsi="Times New Roman" w:cs="Times New Roman"/>
        </w:rPr>
        <w:footnoteRef/>
      </w:r>
      <w:r w:rsidRPr="00291C03">
        <w:rPr>
          <w:rFonts w:ascii="Times New Roman" w:hAnsi="Times New Roman" w:cs="Times New Roman"/>
        </w:rPr>
        <w:t xml:space="preserve"> </w:t>
      </w:r>
      <w:hyperlink r:id="rId5" w:history="1">
        <w:r w:rsidRPr="00291C03">
          <w:rPr>
            <w:rStyle w:val="Hyperlink"/>
            <w:rFonts w:ascii="Times New Roman" w:hAnsi="Times New Roman" w:cs="Times New Roman"/>
          </w:rPr>
          <w:t>https://climateactiontracker.org/countries/turkey/</w:t>
        </w:r>
      </w:hyperlink>
      <w:r w:rsidRPr="00291C03">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3FF"/>
    <w:multiLevelType w:val="hybridMultilevel"/>
    <w:tmpl w:val="2BFCE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899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D8"/>
    <w:rsid w:val="00021702"/>
    <w:rsid w:val="00025DC2"/>
    <w:rsid w:val="00092C42"/>
    <w:rsid w:val="001726F8"/>
    <w:rsid w:val="001C0FD3"/>
    <w:rsid w:val="00213563"/>
    <w:rsid w:val="00291C03"/>
    <w:rsid w:val="002D02E7"/>
    <w:rsid w:val="0032247B"/>
    <w:rsid w:val="003C3032"/>
    <w:rsid w:val="003E58FB"/>
    <w:rsid w:val="00462FA9"/>
    <w:rsid w:val="004A5519"/>
    <w:rsid w:val="004C4A3F"/>
    <w:rsid w:val="005A4314"/>
    <w:rsid w:val="005C7899"/>
    <w:rsid w:val="006D2AAF"/>
    <w:rsid w:val="00741D9B"/>
    <w:rsid w:val="007940F8"/>
    <w:rsid w:val="007A69E5"/>
    <w:rsid w:val="008877FC"/>
    <w:rsid w:val="00903A4D"/>
    <w:rsid w:val="00924932"/>
    <w:rsid w:val="009E76A0"/>
    <w:rsid w:val="00A16882"/>
    <w:rsid w:val="00A324D1"/>
    <w:rsid w:val="00A50271"/>
    <w:rsid w:val="00A51CDA"/>
    <w:rsid w:val="00A77226"/>
    <w:rsid w:val="00AD16E9"/>
    <w:rsid w:val="00B42C0B"/>
    <w:rsid w:val="00BD4BD8"/>
    <w:rsid w:val="00CA16FD"/>
    <w:rsid w:val="00D24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095A"/>
  <w15:chartTrackingRefBased/>
  <w15:docId w15:val="{5AA15802-21E6-4C38-996B-65FF59EB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3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032"/>
    <w:rPr>
      <w:sz w:val="20"/>
      <w:szCs w:val="20"/>
    </w:rPr>
  </w:style>
  <w:style w:type="character" w:styleId="FootnoteReference">
    <w:name w:val="footnote reference"/>
    <w:basedOn w:val="DefaultParagraphFont"/>
    <w:uiPriority w:val="99"/>
    <w:semiHidden/>
    <w:unhideWhenUsed/>
    <w:rsid w:val="003C3032"/>
    <w:rPr>
      <w:vertAlign w:val="superscript"/>
    </w:rPr>
  </w:style>
  <w:style w:type="paragraph" w:styleId="ListParagraph">
    <w:name w:val="List Paragraph"/>
    <w:basedOn w:val="Normal"/>
    <w:uiPriority w:val="34"/>
    <w:qFormat/>
    <w:rsid w:val="003C3032"/>
    <w:pPr>
      <w:ind w:left="720"/>
      <w:contextualSpacing/>
    </w:pPr>
  </w:style>
  <w:style w:type="character" w:styleId="Hyperlink">
    <w:name w:val="Hyperlink"/>
    <w:basedOn w:val="DefaultParagraphFont"/>
    <w:uiPriority w:val="99"/>
    <w:unhideWhenUsed/>
    <w:rsid w:val="00741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ec.europa.eu/system/files/2016-11/guidance_interpretation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frontier-economics.com/uk/en/news-and-articles/articles/article-i20084-eu-emissions-has-the-ets-been-a-success/" TargetMode="External"/><Relationship Id="rId2" Type="http://schemas.openxmlformats.org/officeDocument/2006/relationships/hyperlink" Target="https://unfccc.int/sites/default/files/NDC/2023-04/T%C3%9CRK%C4%B0YE_UPDATED%201st%20NDC_EN.pdf" TargetMode="External"/><Relationship Id="rId1" Type="http://schemas.openxmlformats.org/officeDocument/2006/relationships/hyperlink" Target="https://www.epdk.gov.tr/Detay/Icerik/4-13184/karbon-piyasalarinin-isletilmesine-iliskin-yonetm" TargetMode="External"/><Relationship Id="rId5" Type="http://schemas.openxmlformats.org/officeDocument/2006/relationships/hyperlink" Target="https://climateactiontracker.org/countries/turkey/" TargetMode="External"/><Relationship Id="rId4" Type="http://schemas.openxmlformats.org/officeDocument/2006/relationships/hyperlink" Target="https://ce.nl/wp-content/uploads/2021/03/CE_Delft_7K42_Calculation_additional_profits_EU_ETS_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TILASICI\Dropbox\Green_New_Deal_Project\Climate_Focus_CBAM_Project\EBRD%20SKD%20Projesi%20MRV%20Veriler\202305_CAT_AssessmentData_TU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TILASICI\Dropbox\Green_New_Deal_Project\Climate_Focus_CBAM_Project\EBRD%20SKD%20Projesi%20MRV%20Veriler\202305_CAT_AssessmentData_TU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TR_grafik!$B$8</c:f>
              <c:strCache>
                <c:ptCount val="1"/>
                <c:pt idx="0">
                  <c:v>Tarihsel Emisyonlar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0"/>
                  <c:y val="2.4078254326561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TR_grafik!$A$9:$A$35</c:f>
              <c:numCache>
                <c:formatCode>General</c:formatCode>
                <c:ptCount val="2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numCache>
            </c:numRef>
          </c:xVal>
          <c:yVal>
            <c:numRef>
              <c:f>TR_grafik!$B$9:$B$35</c:f>
              <c:numCache>
                <c:formatCode>0</c:formatCode>
                <c:ptCount val="27"/>
                <c:pt idx="0">
                  <c:v>448.00552682171701</c:v>
                </c:pt>
                <c:pt idx="1">
                  <c:v>440.04869443587398</c:v>
                </c:pt>
                <c:pt idx="2">
                  <c:v>459.36574300862901</c:v>
                </c:pt>
                <c:pt idx="3">
                  <c:v>474.46991244589202</c:v>
                </c:pt>
                <c:pt idx="4">
                  <c:v>500.75241054654902</c:v>
                </c:pt>
                <c:pt idx="5">
                  <c:v>528.31186650304903</c:v>
                </c:pt>
                <c:pt idx="6">
                  <c:v>524.03891337692198</c:v>
                </c:pt>
                <c:pt idx="7">
                  <c:v>508.07817184537998</c:v>
                </c:pt>
                <c:pt idx="8">
                  <c:v>523.89718796913996</c:v>
                </c:pt>
                <c:pt idx="9">
                  <c:v>560.49398259850398</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numCache>
            </c:numRef>
          </c:yVal>
          <c:smooth val="0"/>
          <c:extLst>
            <c:ext xmlns:c16="http://schemas.microsoft.com/office/drawing/2014/chart" uri="{C3380CC4-5D6E-409C-BE32-E72D297353CC}">
              <c16:uniqueId val="{00000001-26CC-449A-9FE7-846D4AA95179}"/>
            </c:ext>
          </c:extLst>
        </c:ser>
        <c:ser>
          <c:idx val="1"/>
          <c:order val="1"/>
          <c:tx>
            <c:strRef>
              <c:f>TR_grafik!$C$8</c:f>
              <c:strCache>
                <c:ptCount val="1"/>
                <c:pt idx="0">
                  <c:v>NDC Patikası (Nisan 2023)</c:v>
                </c:pt>
              </c:strCache>
            </c:strRef>
          </c:tx>
          <c:spPr>
            <a:ln w="19050" cap="rnd">
              <a:solidFill>
                <a:schemeClr val="accent2"/>
              </a:solidFill>
              <a:prstDash val="sysDot"/>
              <a:round/>
            </a:ln>
            <a:effectLst/>
          </c:spPr>
          <c:marker>
            <c:symbol val="circle"/>
            <c:size val="5"/>
            <c:spPr>
              <a:solidFill>
                <a:schemeClr val="accent2"/>
              </a:solidFill>
              <a:ln w="9525">
                <a:solidFill>
                  <a:schemeClr val="accent2"/>
                </a:solidFill>
                <a:prstDash val="sysDot"/>
              </a:ln>
              <a:effectLst/>
            </c:spPr>
          </c:marker>
          <c:dLbls>
            <c:dLbl>
              <c:idx val="9"/>
              <c:layout>
                <c:manualLayout>
                  <c:x val="-4.1666666666666664E-2"/>
                  <c:y val="-3.5933806146572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CC-449A-9FE7-846D4AA95179}"/>
                </c:ext>
              </c:extLst>
            </c:dLbl>
            <c:dLbl>
              <c:idx val="18"/>
              <c:layout>
                <c:manualLayout>
                  <c:x val="-8.0555555555555561E-2"/>
                  <c:y val="-2.4586288416075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CC-449A-9FE7-846D4AA95179}"/>
                </c:ext>
              </c:extLst>
            </c:dLbl>
            <c:dLbl>
              <c:idx val="26"/>
              <c:layout>
                <c:manualLayout>
                  <c:x val="-5.2777777777777882E-2"/>
                  <c:y val="-2.2695035460992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TR_grafik!$A$9:$A$35</c:f>
              <c:numCache>
                <c:formatCode>General</c:formatCode>
                <c:ptCount val="2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numCache>
            </c:numRef>
          </c:xVal>
          <c:yVal>
            <c:numRef>
              <c:f>TR_grafik!$C$9:$C$35</c:f>
              <c:numCache>
                <c:formatCode>0</c:formatCode>
                <c:ptCount val="27"/>
                <c:pt idx="0">
                  <c:v>448</c:v>
                </c:pt>
                <c:pt idx="1">
                  <c:v>461.72222222222223</c:v>
                </c:pt>
                <c:pt idx="2">
                  <c:v>475.44444444444446</c:v>
                </c:pt>
                <c:pt idx="3">
                  <c:v>489.16666666666669</c:v>
                </c:pt>
                <c:pt idx="4">
                  <c:v>502.88888888888891</c:v>
                </c:pt>
                <c:pt idx="5">
                  <c:v>516.61111111111109</c:v>
                </c:pt>
                <c:pt idx="6">
                  <c:v>530.33333333333326</c:v>
                </c:pt>
                <c:pt idx="7">
                  <c:v>544.05555555555543</c:v>
                </c:pt>
                <c:pt idx="8">
                  <c:v>557.7777777777776</c:v>
                </c:pt>
                <c:pt idx="9">
                  <c:v>571.49999999999977</c:v>
                </c:pt>
                <c:pt idx="10">
                  <c:v>585.22222222222194</c:v>
                </c:pt>
                <c:pt idx="11">
                  <c:v>598.94444444444412</c:v>
                </c:pt>
                <c:pt idx="12">
                  <c:v>612.66666666666629</c:v>
                </c:pt>
                <c:pt idx="13">
                  <c:v>626.38888888888846</c:v>
                </c:pt>
                <c:pt idx="14">
                  <c:v>640.11111111111063</c:v>
                </c:pt>
                <c:pt idx="15">
                  <c:v>653.8333333333328</c:v>
                </c:pt>
                <c:pt idx="16">
                  <c:v>667.55555555555497</c:v>
                </c:pt>
                <c:pt idx="17">
                  <c:v>681.27777777777715</c:v>
                </c:pt>
                <c:pt idx="18">
                  <c:v>694.99999999999932</c:v>
                </c:pt>
                <c:pt idx="19">
                  <c:v>708.72222222222149</c:v>
                </c:pt>
                <c:pt idx="20">
                  <c:v>722.44444444444366</c:v>
                </c:pt>
                <c:pt idx="21">
                  <c:v>736.16666666666583</c:v>
                </c:pt>
                <c:pt idx="22">
                  <c:v>749.888888888888</c:v>
                </c:pt>
                <c:pt idx="23">
                  <c:v>763.61111111111018</c:v>
                </c:pt>
                <c:pt idx="24">
                  <c:v>777.33333333333235</c:v>
                </c:pt>
                <c:pt idx="25">
                  <c:v>791.05555555555452</c:v>
                </c:pt>
                <c:pt idx="26">
                  <c:v>804.77777777777669</c:v>
                </c:pt>
              </c:numCache>
            </c:numRef>
          </c:yVal>
          <c:smooth val="0"/>
          <c:extLst>
            <c:ext xmlns:c16="http://schemas.microsoft.com/office/drawing/2014/chart" uri="{C3380CC4-5D6E-409C-BE32-E72D297353CC}">
              <c16:uniqueId val="{00000005-26CC-449A-9FE7-846D4AA95179}"/>
            </c:ext>
          </c:extLst>
        </c:ser>
        <c:ser>
          <c:idx val="2"/>
          <c:order val="2"/>
          <c:tx>
            <c:strRef>
              <c:f>TR_grafik!$D$8</c:f>
              <c:strCache>
                <c:ptCount val="1"/>
                <c:pt idx="0">
                  <c:v>IRD_Kat C_Tarihsel</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3"/>
              <c:layout>
                <c:manualLayout>
                  <c:x val="-1.1111111111111112E-2"/>
                  <c:y val="4.2136945071482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TR_grafik!$A$9:$A$35</c:f>
              <c:numCache>
                <c:formatCode>General</c:formatCode>
                <c:ptCount val="2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numCache>
            </c:numRef>
          </c:xVal>
          <c:yVal>
            <c:numRef>
              <c:f>TR_grafik!$D$9:$D$35</c:f>
              <c:numCache>
                <c:formatCode>General</c:formatCode>
                <c:ptCount val="27"/>
                <c:pt idx="3" formatCode="0">
                  <c:v>205.15074999999999</c:v>
                </c:pt>
                <c:pt idx="4" formatCode="0">
                  <c:v>215.053011</c:v>
                </c:pt>
                <c:pt idx="5" formatCode="0">
                  <c:v>233.08409800000001</c:v>
                </c:pt>
                <c:pt idx="6" formatCode="0">
                  <c:v>245.68233699999999</c:v>
                </c:pt>
                <c:pt idx="7" formatCode="0">
                  <c:v>222.36535599999999</c:v>
                </c:pt>
                <c:pt idx="8" formatCode="0">
                  <c:v>230.738001</c:v>
                </c:pt>
              </c:numCache>
            </c:numRef>
          </c:yVal>
          <c:smooth val="0"/>
          <c:extLst>
            <c:ext xmlns:c16="http://schemas.microsoft.com/office/drawing/2014/chart" uri="{C3380CC4-5D6E-409C-BE32-E72D297353CC}">
              <c16:uniqueId val="{00000007-26CC-449A-9FE7-846D4AA95179}"/>
            </c:ext>
          </c:extLst>
        </c:ser>
        <c:ser>
          <c:idx val="3"/>
          <c:order val="3"/>
          <c:tx>
            <c:strRef>
              <c:f>TR_grafik!$F$8</c:f>
              <c:strCache>
                <c:ptCount val="1"/>
                <c:pt idx="0">
                  <c:v>IRD_Kat C_NDC_Öngörülen</c:v>
                </c:pt>
              </c:strCache>
            </c:strRef>
          </c:tx>
          <c:spPr>
            <a:ln w="19050" cap="rnd">
              <a:solidFill>
                <a:schemeClr val="accent4"/>
              </a:solidFill>
              <a:prstDash val="sysDot"/>
              <a:round/>
            </a:ln>
            <a:effectLst/>
          </c:spPr>
          <c:marker>
            <c:symbol val="circle"/>
            <c:size val="5"/>
            <c:spPr>
              <a:solidFill>
                <a:schemeClr val="accent4"/>
              </a:solidFill>
              <a:ln w="9525">
                <a:solidFill>
                  <a:schemeClr val="accent4"/>
                </a:solidFill>
                <a:prstDash val="sysDot"/>
              </a:ln>
              <a:effectLst/>
            </c:spPr>
          </c:marker>
          <c:dLbls>
            <c:dLbl>
              <c:idx val="8"/>
              <c:layout>
                <c:manualLayout>
                  <c:x val="5.5555555555554534E-3"/>
                  <c:y val="2.4586288416075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CC-449A-9FE7-846D4AA95179}"/>
                </c:ext>
              </c:extLst>
            </c:dLbl>
            <c:dLbl>
              <c:idx val="15"/>
              <c:layout>
                <c:manualLayout>
                  <c:x val="-7.2213181871191688E-17"/>
                  <c:y val="-2.238805970149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TR_grafik!$A$9:$A$35</c:f>
              <c:numCache>
                <c:formatCode>General</c:formatCode>
                <c:ptCount val="2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numCache>
            </c:numRef>
          </c:xVal>
          <c:yVal>
            <c:numRef>
              <c:f>TR_grafik!$F$9:$F$35</c:f>
              <c:numCache>
                <c:formatCode>General</c:formatCode>
                <c:ptCount val="27"/>
                <c:pt idx="8" formatCode="0">
                  <c:v>231</c:v>
                </c:pt>
                <c:pt idx="9" formatCode="0">
                  <c:v>236.68296812749003</c:v>
                </c:pt>
                <c:pt idx="10" formatCode="0">
                  <c:v>242.36593625498006</c:v>
                </c:pt>
                <c:pt idx="11" formatCode="0">
                  <c:v>248.04890438247008</c:v>
                </c:pt>
                <c:pt idx="12" formatCode="0">
                  <c:v>253.73187250996011</c:v>
                </c:pt>
                <c:pt idx="13" formatCode="0">
                  <c:v>259.41484063745014</c:v>
                </c:pt>
                <c:pt idx="14" formatCode="0">
                  <c:v>265.09780876494011</c:v>
                </c:pt>
                <c:pt idx="15" formatCode="0">
                  <c:v>270.78077689243014</c:v>
                </c:pt>
              </c:numCache>
            </c:numRef>
          </c:yVal>
          <c:smooth val="0"/>
          <c:extLst>
            <c:ext xmlns:c16="http://schemas.microsoft.com/office/drawing/2014/chart" uri="{C3380CC4-5D6E-409C-BE32-E72D297353CC}">
              <c16:uniqueId val="{0000000A-26CC-449A-9FE7-846D4AA95179}"/>
            </c:ext>
          </c:extLst>
        </c:ser>
        <c:ser>
          <c:idx val="4"/>
          <c:order val="4"/>
          <c:tx>
            <c:strRef>
              <c:f>TR_grafik!$G$8</c:f>
              <c:strCache>
                <c:ptCount val="1"/>
                <c:pt idx="0">
                  <c:v>Tarihsel_Trend_Öngörülen</c:v>
                </c:pt>
              </c:strCache>
            </c:strRef>
          </c:tx>
          <c:spPr>
            <a:ln w="19050" cap="rnd">
              <a:solidFill>
                <a:schemeClr val="accent5"/>
              </a:solidFill>
              <a:prstDash val="sysDot"/>
              <a:round/>
            </a:ln>
            <a:effectLst/>
          </c:spPr>
          <c:marker>
            <c:symbol val="circle"/>
            <c:size val="5"/>
            <c:spPr>
              <a:solidFill>
                <a:schemeClr val="accent5"/>
              </a:solidFill>
              <a:ln w="9525">
                <a:solidFill>
                  <a:schemeClr val="accent5"/>
                </a:solidFill>
                <a:prstDash val="sysDot"/>
              </a:ln>
              <a:effectLst/>
            </c:spPr>
          </c:marker>
          <c:dLbls>
            <c:dLbl>
              <c:idx val="9"/>
              <c:layout>
                <c:manualLayout>
                  <c:x val="-5.5555555555555046E-3"/>
                  <c:y val="4.5146726862302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6CC-449A-9FE7-846D4AA95179}"/>
                </c:ext>
              </c:extLst>
            </c:dLbl>
            <c:dLbl>
              <c:idx val="18"/>
              <c:layout>
                <c:manualLayout>
                  <c:x val="-8.3333333333333332E-3"/>
                  <c:y val="3.0260047281323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CC-449A-9FE7-846D4AA95179}"/>
                </c:ext>
              </c:extLst>
            </c:dLbl>
            <c:dLbl>
              <c:idx val="26"/>
              <c:layout>
                <c:manualLayout>
                  <c:x val="0"/>
                  <c:y val="2.2695035460992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TR_grafik!$A$9:$A$35</c:f>
              <c:numCache>
                <c:formatCode>General</c:formatCode>
                <c:ptCount val="27"/>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pt idx="26">
                  <c:v>2038</c:v>
                </c:pt>
              </c:numCache>
            </c:numRef>
          </c:xVal>
          <c:yVal>
            <c:numRef>
              <c:f>TR_grafik!$G$9:$G$35</c:f>
              <c:numCache>
                <c:formatCode>General</c:formatCode>
                <c:ptCount val="27"/>
                <c:pt idx="9" formatCode="0">
                  <c:v>560</c:v>
                </c:pt>
                <c:pt idx="10" formatCode="0">
                  <c:v>560.27552682171677</c:v>
                </c:pt>
                <c:pt idx="11" formatCode="0">
                  <c:v>571.50252682171674</c:v>
                </c:pt>
                <c:pt idx="12" formatCode="0">
                  <c:v>582.72952682171672</c:v>
                </c:pt>
                <c:pt idx="13" formatCode="0">
                  <c:v>593.95652682171669</c:v>
                </c:pt>
                <c:pt idx="14" formatCode="0">
                  <c:v>605.18352682171667</c:v>
                </c:pt>
                <c:pt idx="15" formatCode="0">
                  <c:v>616.41052682171664</c:v>
                </c:pt>
                <c:pt idx="16" formatCode="0">
                  <c:v>628.65052682171665</c:v>
                </c:pt>
                <c:pt idx="17" formatCode="0">
                  <c:v>640.89052682171666</c:v>
                </c:pt>
                <c:pt idx="18" formatCode="0">
                  <c:v>653.13052682171667</c:v>
                </c:pt>
                <c:pt idx="19" formatCode="0">
                  <c:v>665.37052682171668</c:v>
                </c:pt>
                <c:pt idx="20" formatCode="0">
                  <c:v>677.61052682171669</c:v>
                </c:pt>
                <c:pt idx="21" formatCode="0">
                  <c:v>689.8505268217167</c:v>
                </c:pt>
                <c:pt idx="22" formatCode="0">
                  <c:v>702.09052682171671</c:v>
                </c:pt>
                <c:pt idx="23" formatCode="0">
                  <c:v>714.33052682171672</c:v>
                </c:pt>
                <c:pt idx="24" formatCode="0">
                  <c:v>726.57052682171673</c:v>
                </c:pt>
                <c:pt idx="25" formatCode="0">
                  <c:v>738.81052682171673</c:v>
                </c:pt>
                <c:pt idx="26" formatCode="0">
                  <c:v>751.05052682171674</c:v>
                </c:pt>
              </c:numCache>
            </c:numRef>
          </c:yVal>
          <c:smooth val="0"/>
          <c:extLst>
            <c:ext xmlns:c16="http://schemas.microsoft.com/office/drawing/2014/chart" uri="{C3380CC4-5D6E-409C-BE32-E72D297353CC}">
              <c16:uniqueId val="{0000000E-26CC-449A-9FE7-846D4AA95179}"/>
            </c:ext>
          </c:extLst>
        </c:ser>
        <c:ser>
          <c:idx val="5"/>
          <c:order val="5"/>
          <c:tx>
            <c:strRef>
              <c:f>TR_grafik!$E$8</c:f>
              <c:strCache>
                <c:ptCount val="1"/>
                <c:pt idx="0">
                  <c:v>IRD_Kat C_Tarihsel_Öngörülen</c:v>
                </c:pt>
              </c:strCache>
            </c:strRef>
          </c:tx>
          <c:spPr>
            <a:ln w="19050" cap="rnd">
              <a:solidFill>
                <a:schemeClr val="accent6"/>
              </a:solidFill>
              <a:prstDash val="sysDot"/>
              <a:round/>
            </a:ln>
            <a:effectLst/>
          </c:spPr>
          <c:marker>
            <c:symbol val="circle"/>
            <c:size val="5"/>
            <c:spPr>
              <a:solidFill>
                <a:schemeClr val="accent6"/>
              </a:solidFill>
              <a:ln w="9525">
                <a:solidFill>
                  <a:schemeClr val="accent6"/>
                </a:solidFill>
                <a:prstDash val="sysDot"/>
              </a:ln>
              <a:effectLst/>
            </c:spPr>
          </c:marker>
          <c:dLbls>
            <c:dLbl>
              <c:idx val="15"/>
              <c:layout>
                <c:manualLayout>
                  <c:x val="-7.2213181871191688E-17"/>
                  <c:y val="2.2388059701492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CC-449A-9FE7-846D4AA951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TR_grafik!$A$9:$A$24</c:f>
              <c:numCache>
                <c:formatCode>General</c:formatCode>
                <c:ptCount val="1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numCache>
            </c:numRef>
          </c:xVal>
          <c:yVal>
            <c:numRef>
              <c:f>TR_grafik!$E$9:$E$24</c:f>
              <c:numCache>
                <c:formatCode>General</c:formatCode>
                <c:ptCount val="16"/>
                <c:pt idx="8" formatCode="0">
                  <c:v>231</c:v>
                </c:pt>
                <c:pt idx="9" formatCode="0">
                  <c:v>231</c:v>
                </c:pt>
                <c:pt idx="10" formatCode="0">
                  <c:v>231.11365481395819</c:v>
                </c:pt>
                <c:pt idx="11" formatCode="0">
                  <c:v>235.74479231395819</c:v>
                </c:pt>
                <c:pt idx="12" formatCode="0">
                  <c:v>240.37592981395818</c:v>
                </c:pt>
                <c:pt idx="13" formatCode="0">
                  <c:v>245.0070673139582</c:v>
                </c:pt>
                <c:pt idx="14" formatCode="0">
                  <c:v>249.63820481395823</c:v>
                </c:pt>
                <c:pt idx="15" formatCode="0">
                  <c:v>254.26934231395825</c:v>
                </c:pt>
              </c:numCache>
            </c:numRef>
          </c:yVal>
          <c:smooth val="0"/>
          <c:extLst>
            <c:ext xmlns:c16="http://schemas.microsoft.com/office/drawing/2014/chart" uri="{C3380CC4-5D6E-409C-BE32-E72D297353CC}">
              <c16:uniqueId val="{00000010-26CC-449A-9FE7-846D4AA95179}"/>
            </c:ext>
          </c:extLst>
        </c:ser>
        <c:dLbls>
          <c:showLegendKey val="0"/>
          <c:showVal val="0"/>
          <c:showCatName val="0"/>
          <c:showSerName val="0"/>
          <c:showPercent val="0"/>
          <c:showBubbleSize val="0"/>
        </c:dLbls>
        <c:axId val="240154480"/>
        <c:axId val="240154896"/>
      </c:scatterChart>
      <c:valAx>
        <c:axId val="240154480"/>
        <c:scaling>
          <c:orientation val="minMax"/>
          <c:max val="2038"/>
          <c:min val="2012"/>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54896"/>
        <c:crosses val="autoZero"/>
        <c:crossBetween val="midCat"/>
        <c:majorUnit val="2"/>
        <c:minorUnit val="2"/>
      </c:valAx>
      <c:valAx>
        <c:axId val="24015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Mt CO2e</a:t>
                </a:r>
              </a:p>
              <a:p>
                <a:pPr>
                  <a:defRPr/>
                </a:pP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544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TR_grafik!$B$53</c:f>
              <c:strCache>
                <c:ptCount val="1"/>
                <c:pt idx="0">
                  <c:v>1.5 Derece Uyumlu Patika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5"/>
              <c:layout>
                <c:manualLayout>
                  <c:x val="-8.3333333333334356E-3"/>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45-4241-BC31-16A589AB9456}"/>
                </c:ext>
              </c:extLst>
            </c:dLbl>
            <c:dLbl>
              <c:idx val="23"/>
              <c:layout>
                <c:manualLayout>
                  <c:x val="-8.3333333333333332E-3"/>
                  <c:y val="-4.6296296296296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45-4241-BC31-16A589AB94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TR_grafik!$A$54:$A$77</c:f>
              <c:numCache>
                <c:formatCode>General</c:formatCode>
                <c:ptCount val="24"/>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numCache>
            </c:numRef>
          </c:xVal>
          <c:yVal>
            <c:numRef>
              <c:f>TR_grafik!$B$54:$B$77</c:f>
              <c:numCache>
                <c:formatCode>0.0</c:formatCode>
                <c:ptCount val="24"/>
                <c:pt idx="0">
                  <c:v>473.33582398650702</c:v>
                </c:pt>
                <c:pt idx="1">
                  <c:v>479.82683501161756</c:v>
                </c:pt>
                <c:pt idx="2">
                  <c:v>486.3178460367281</c:v>
                </c:pt>
                <c:pt idx="3">
                  <c:v>492.80885706183858</c:v>
                </c:pt>
                <c:pt idx="4">
                  <c:v>499.29986808694912</c:v>
                </c:pt>
                <c:pt idx="5">
                  <c:v>505.79087911205966</c:v>
                </c:pt>
                <c:pt idx="6">
                  <c:v>498.49930548519723</c:v>
                </c:pt>
                <c:pt idx="7">
                  <c:v>491.20773185833485</c:v>
                </c:pt>
                <c:pt idx="8">
                  <c:v>483.91615823147242</c:v>
                </c:pt>
                <c:pt idx="9">
                  <c:v>476.62458460461005</c:v>
                </c:pt>
                <c:pt idx="10">
                  <c:v>469.33301097774762</c:v>
                </c:pt>
                <c:pt idx="11">
                  <c:v>462.2393331246011</c:v>
                </c:pt>
                <c:pt idx="12">
                  <c:v>455.14565527145459</c:v>
                </c:pt>
                <c:pt idx="13">
                  <c:v>448.05197741830801</c:v>
                </c:pt>
                <c:pt idx="14">
                  <c:v>440.9582995651615</c:v>
                </c:pt>
                <c:pt idx="15">
                  <c:v>433.86462171201498</c:v>
                </c:pt>
                <c:pt idx="16">
                  <c:v>422.32880752213208</c:v>
                </c:pt>
                <c:pt idx="17">
                  <c:v>410.79299333224918</c:v>
                </c:pt>
                <c:pt idx="18">
                  <c:v>399.25717914236623</c:v>
                </c:pt>
                <c:pt idx="19">
                  <c:v>387.72136495248333</c:v>
                </c:pt>
                <c:pt idx="20">
                  <c:v>376.18555076260043</c:v>
                </c:pt>
                <c:pt idx="21">
                  <c:v>369.20653036837149</c:v>
                </c:pt>
                <c:pt idx="22">
                  <c:v>362.22750997414255</c:v>
                </c:pt>
                <c:pt idx="23">
                  <c:v>355.24848957991367</c:v>
                </c:pt>
              </c:numCache>
            </c:numRef>
          </c:yVal>
          <c:smooth val="0"/>
          <c:extLst>
            <c:ext xmlns:c16="http://schemas.microsoft.com/office/drawing/2014/chart" uri="{C3380CC4-5D6E-409C-BE32-E72D297353CC}">
              <c16:uniqueId val="{00000002-3A45-4241-BC31-16A589AB9456}"/>
            </c:ext>
          </c:extLst>
        </c:ser>
        <c:ser>
          <c:idx val="1"/>
          <c:order val="1"/>
          <c:tx>
            <c:strRef>
              <c:f>TR_grafik!$C$53</c:f>
              <c:strCache>
                <c:ptCount val="1"/>
                <c:pt idx="0">
                  <c:v>NDC Patikası (Nisan 2023)</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15"/>
              <c:layout>
                <c:manualLayout>
                  <c:x val="5.5555555555554534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45-4241-BC31-16A589AB9456}"/>
                </c:ext>
              </c:extLst>
            </c:dLbl>
            <c:dLbl>
              <c:idx val="23"/>
              <c:layout>
                <c:manualLayout>
                  <c:x val="-2.7777777777777779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45-4241-BC31-16A589AB94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TR_grafik!$A$54:$A$77</c:f>
              <c:numCache>
                <c:formatCode>General</c:formatCode>
                <c:ptCount val="24"/>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numCache>
            </c:numRef>
          </c:xVal>
          <c:yVal>
            <c:numRef>
              <c:f>TR_grafik!$C$54:$C$77</c:f>
              <c:numCache>
                <c:formatCode>0</c:formatCode>
                <c:ptCount val="24"/>
                <c:pt idx="0">
                  <c:v>489.16666666666669</c:v>
                </c:pt>
                <c:pt idx="1">
                  <c:v>502.88888888888891</c:v>
                </c:pt>
                <c:pt idx="2">
                  <c:v>516.61111111111109</c:v>
                </c:pt>
                <c:pt idx="3">
                  <c:v>530.33333333333326</c:v>
                </c:pt>
                <c:pt idx="4">
                  <c:v>544.05555555555543</c:v>
                </c:pt>
                <c:pt idx="5">
                  <c:v>557.7777777777776</c:v>
                </c:pt>
                <c:pt idx="6">
                  <c:v>571.49999999999977</c:v>
                </c:pt>
                <c:pt idx="7">
                  <c:v>585.22222222222194</c:v>
                </c:pt>
                <c:pt idx="8">
                  <c:v>598.94444444444412</c:v>
                </c:pt>
                <c:pt idx="9">
                  <c:v>612.66666666666629</c:v>
                </c:pt>
                <c:pt idx="10">
                  <c:v>626.38888888888846</c:v>
                </c:pt>
                <c:pt idx="11">
                  <c:v>640.11111111111063</c:v>
                </c:pt>
                <c:pt idx="12">
                  <c:v>653.8333333333328</c:v>
                </c:pt>
                <c:pt idx="13">
                  <c:v>667.55555555555497</c:v>
                </c:pt>
                <c:pt idx="14">
                  <c:v>681.27777777777715</c:v>
                </c:pt>
                <c:pt idx="15">
                  <c:v>694.99999999999932</c:v>
                </c:pt>
                <c:pt idx="16">
                  <c:v>708.72222222222149</c:v>
                </c:pt>
                <c:pt idx="17">
                  <c:v>722.44444444444366</c:v>
                </c:pt>
                <c:pt idx="18">
                  <c:v>736.16666666666583</c:v>
                </c:pt>
                <c:pt idx="19">
                  <c:v>749.888888888888</c:v>
                </c:pt>
                <c:pt idx="20">
                  <c:v>763.61111111111018</c:v>
                </c:pt>
                <c:pt idx="21">
                  <c:v>777.33333333333235</c:v>
                </c:pt>
                <c:pt idx="22">
                  <c:v>791.05555555555452</c:v>
                </c:pt>
                <c:pt idx="23">
                  <c:v>804.77777777777669</c:v>
                </c:pt>
              </c:numCache>
            </c:numRef>
          </c:yVal>
          <c:smooth val="0"/>
          <c:extLst>
            <c:ext xmlns:c16="http://schemas.microsoft.com/office/drawing/2014/chart" uri="{C3380CC4-5D6E-409C-BE32-E72D297353CC}">
              <c16:uniqueId val="{00000005-3A45-4241-BC31-16A589AB9456}"/>
            </c:ext>
          </c:extLst>
        </c:ser>
        <c:ser>
          <c:idx val="2"/>
          <c:order val="2"/>
          <c:tx>
            <c:strRef>
              <c:f>TR_grafik!$D$53</c:f>
              <c:strCache>
                <c:ptCount val="1"/>
                <c:pt idx="0">
                  <c:v>1.5 Derece Uyumlu Sınır (Cap)</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5"/>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45-4241-BC31-16A589AB9456}"/>
                </c:ext>
              </c:extLst>
            </c:dLbl>
            <c:dLbl>
              <c:idx val="23"/>
              <c:layout>
                <c:manualLayout>
                  <c:x val="-8.3333333333333332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45-4241-BC31-16A589AB94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TR_grafik!$A$54:$A$77</c:f>
              <c:numCache>
                <c:formatCode>General</c:formatCode>
                <c:ptCount val="24"/>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numCache>
            </c:numRef>
          </c:xVal>
          <c:yVal>
            <c:numRef>
              <c:f>TR_grafik!$D$54:$D$77</c:f>
              <c:numCache>
                <c:formatCode>0.0</c:formatCode>
                <c:ptCount val="24"/>
                <c:pt idx="0">
                  <c:v>209.2144342020361</c:v>
                </c:pt>
                <c:pt idx="1">
                  <c:v>212.08346107513498</c:v>
                </c:pt>
                <c:pt idx="2">
                  <c:v>214.95248794823382</c:v>
                </c:pt>
                <c:pt idx="3">
                  <c:v>217.82151482133264</c:v>
                </c:pt>
                <c:pt idx="4">
                  <c:v>220.69054169443152</c:v>
                </c:pt>
                <c:pt idx="5">
                  <c:v>223.55956856753036</c:v>
                </c:pt>
                <c:pt idx="6">
                  <c:v>220.33669302445716</c:v>
                </c:pt>
                <c:pt idx="7">
                  <c:v>217.11381748138402</c:v>
                </c:pt>
                <c:pt idx="8">
                  <c:v>213.89094193831082</c:v>
                </c:pt>
                <c:pt idx="9">
                  <c:v>210.66806639523764</c:v>
                </c:pt>
                <c:pt idx="10">
                  <c:v>207.44519085216444</c:v>
                </c:pt>
                <c:pt idx="11">
                  <c:v>204.30978524107368</c:v>
                </c:pt>
                <c:pt idx="12">
                  <c:v>201.17437962998292</c:v>
                </c:pt>
                <c:pt idx="13">
                  <c:v>198.03897401889213</c:v>
                </c:pt>
                <c:pt idx="14">
                  <c:v>194.90356840780137</c:v>
                </c:pt>
                <c:pt idx="15">
                  <c:v>191.76816279671061</c:v>
                </c:pt>
                <c:pt idx="16">
                  <c:v>186.6693329247824</c:v>
                </c:pt>
                <c:pt idx="17">
                  <c:v>181.57050305285415</c:v>
                </c:pt>
                <c:pt idx="18">
                  <c:v>176.47167318092588</c:v>
                </c:pt>
                <c:pt idx="19">
                  <c:v>171.37284330899763</c:v>
                </c:pt>
                <c:pt idx="20">
                  <c:v>166.27401343706939</c:v>
                </c:pt>
                <c:pt idx="21">
                  <c:v>163.1892864228202</c:v>
                </c:pt>
                <c:pt idx="22">
                  <c:v>160.10455940857102</c:v>
                </c:pt>
                <c:pt idx="23">
                  <c:v>157.01983239432184</c:v>
                </c:pt>
              </c:numCache>
            </c:numRef>
          </c:yVal>
          <c:smooth val="0"/>
          <c:extLst>
            <c:ext xmlns:c16="http://schemas.microsoft.com/office/drawing/2014/chart" uri="{C3380CC4-5D6E-409C-BE32-E72D297353CC}">
              <c16:uniqueId val="{00000008-3A45-4241-BC31-16A589AB9456}"/>
            </c:ext>
          </c:extLst>
        </c:ser>
        <c:ser>
          <c:idx val="3"/>
          <c:order val="3"/>
          <c:tx>
            <c:strRef>
              <c:f>TR_grafik!$E$53</c:f>
              <c:strCache>
                <c:ptCount val="1"/>
                <c:pt idx="0">
                  <c:v>IRD_Kat C_Tarihsel</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TR_grafik!$A$54:$A$77</c:f>
              <c:numCache>
                <c:formatCode>General</c:formatCode>
                <c:ptCount val="24"/>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numCache>
            </c:numRef>
          </c:xVal>
          <c:yVal>
            <c:numRef>
              <c:f>TR_grafik!$E$54:$E$77</c:f>
              <c:numCache>
                <c:formatCode>0</c:formatCode>
                <c:ptCount val="24"/>
                <c:pt idx="0">
                  <c:v>205.15074999999999</c:v>
                </c:pt>
                <c:pt idx="1">
                  <c:v>215.053011</c:v>
                </c:pt>
                <c:pt idx="2">
                  <c:v>233.08409800000001</c:v>
                </c:pt>
                <c:pt idx="3">
                  <c:v>245.68233699999999</c:v>
                </c:pt>
                <c:pt idx="4">
                  <c:v>222.36535599999999</c:v>
                </c:pt>
                <c:pt idx="5">
                  <c:v>230.738001</c:v>
                </c:pt>
              </c:numCache>
            </c:numRef>
          </c:yVal>
          <c:smooth val="0"/>
          <c:extLst>
            <c:ext xmlns:c16="http://schemas.microsoft.com/office/drawing/2014/chart" uri="{C3380CC4-5D6E-409C-BE32-E72D297353CC}">
              <c16:uniqueId val="{00000009-3A45-4241-BC31-16A589AB9456}"/>
            </c:ext>
          </c:extLst>
        </c:ser>
        <c:dLbls>
          <c:showLegendKey val="0"/>
          <c:showVal val="0"/>
          <c:showCatName val="0"/>
          <c:showSerName val="0"/>
          <c:showPercent val="0"/>
          <c:showBubbleSize val="0"/>
        </c:dLbls>
        <c:axId val="38150624"/>
        <c:axId val="38152288"/>
      </c:scatterChart>
      <c:valAx>
        <c:axId val="38150624"/>
        <c:scaling>
          <c:orientation val="minMax"/>
          <c:max val="2038"/>
          <c:min val="201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52288"/>
        <c:crosses val="autoZero"/>
        <c:crossBetween val="midCat"/>
        <c:majorUnit val="5"/>
      </c:valAx>
      <c:valAx>
        <c:axId val="3815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Mt CO2e</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506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F0FF-2AF2-4130-8FAC-A0A8F8E9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ATILASICI</dc:creator>
  <cp:keywords/>
  <dc:description/>
  <cp:lastModifiedBy>Deniz Konuralp</cp:lastModifiedBy>
  <cp:revision>2</cp:revision>
  <dcterms:created xsi:type="dcterms:W3CDTF">2024-08-29T09:37:00Z</dcterms:created>
  <dcterms:modified xsi:type="dcterms:W3CDTF">2024-08-29T09:37:00Z</dcterms:modified>
</cp:coreProperties>
</file>